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626A" w:rsidRPr="001F3B52" w:rsidRDefault="001F3B52">
      <w:pPr>
        <w:rPr>
          <w:b/>
          <w:u w:val="single"/>
        </w:rPr>
      </w:pPr>
      <w:r w:rsidRPr="001F3B52">
        <w:rPr>
          <w:b/>
          <w:u w:val="single"/>
        </w:rPr>
        <w:t>Data on Financial Industry Political Contributions</w:t>
      </w:r>
    </w:p>
    <w:p w:rsidR="001F3B52" w:rsidRDefault="001F3B52"/>
    <w:tbl>
      <w:tblPr>
        <w:tblW w:w="3357" w:type="dxa"/>
        <w:tblLook w:val="04A0"/>
      </w:tblPr>
      <w:tblGrid>
        <w:gridCol w:w="1235"/>
        <w:gridCol w:w="1061"/>
        <w:gridCol w:w="1061"/>
      </w:tblGrid>
      <w:tr w:rsidR="001F3B52" w:rsidTr="001F3B52">
        <w:trPr>
          <w:trHeight w:val="300"/>
        </w:trPr>
        <w:tc>
          <w:tcPr>
            <w:tcW w:w="3357" w:type="dxa"/>
            <w:gridSpan w:val="3"/>
            <w:noWrap/>
            <w:vAlign w:val="bottom"/>
            <w:hideMark/>
          </w:tcPr>
          <w:p w:rsidR="001F3B52" w:rsidRDefault="001F3B52">
            <w:pPr>
              <w:rPr>
                <w:rFonts w:ascii="Calibri" w:eastAsia="Times New Roman" w:hAnsi="Calibri" w:cs="Times New Roman"/>
                <w:color w:val="000000"/>
              </w:rPr>
            </w:pPr>
            <w:r>
              <w:rPr>
                <w:rFonts w:ascii="Calibri" w:eastAsia="Times New Roman" w:hAnsi="Calibri" w:cs="Times New Roman"/>
                <w:color w:val="000000"/>
              </w:rPr>
              <w:t>Financial Industry PAC Money</w:t>
            </w:r>
          </w:p>
        </w:tc>
      </w:tr>
      <w:tr w:rsidR="001F3B52" w:rsidTr="001F3B52">
        <w:trPr>
          <w:trHeight w:val="300"/>
        </w:trPr>
        <w:tc>
          <w:tcPr>
            <w:tcW w:w="1235" w:type="dxa"/>
            <w:noWrap/>
            <w:vAlign w:val="bottom"/>
            <w:hideMark/>
          </w:tcPr>
          <w:p w:rsidR="001F3B52" w:rsidRDefault="001F3B52">
            <w:pPr>
              <w:rPr>
                <w:rFonts w:cs="Times New Roman"/>
              </w:rPr>
            </w:pPr>
          </w:p>
        </w:tc>
        <w:tc>
          <w:tcPr>
            <w:tcW w:w="1061" w:type="dxa"/>
            <w:noWrap/>
            <w:vAlign w:val="bottom"/>
            <w:hideMark/>
          </w:tcPr>
          <w:p w:rsidR="001F3B52" w:rsidRDefault="001F3B52">
            <w:pPr>
              <w:rPr>
                <w:rFonts w:ascii="Calibri" w:eastAsia="Times New Roman" w:hAnsi="Calibri" w:cs="Times New Roman"/>
                <w:color w:val="000000"/>
              </w:rPr>
            </w:pPr>
            <w:r>
              <w:rPr>
                <w:rFonts w:ascii="Calibri" w:eastAsia="Times New Roman" w:hAnsi="Calibri" w:cs="Times New Roman"/>
                <w:color w:val="000000"/>
              </w:rPr>
              <w:t>DCCC</w:t>
            </w:r>
          </w:p>
        </w:tc>
        <w:tc>
          <w:tcPr>
            <w:tcW w:w="1061" w:type="dxa"/>
            <w:noWrap/>
            <w:vAlign w:val="bottom"/>
            <w:hideMark/>
          </w:tcPr>
          <w:p w:rsidR="001F3B52" w:rsidRDefault="001F3B52">
            <w:pPr>
              <w:rPr>
                <w:rFonts w:ascii="Calibri" w:eastAsia="Times New Roman" w:hAnsi="Calibri" w:cs="Times New Roman"/>
                <w:color w:val="000000"/>
              </w:rPr>
            </w:pPr>
            <w:r>
              <w:rPr>
                <w:rFonts w:ascii="Calibri" w:eastAsia="Times New Roman" w:hAnsi="Calibri" w:cs="Times New Roman"/>
                <w:color w:val="000000"/>
              </w:rPr>
              <w:t>NRCC</w:t>
            </w:r>
          </w:p>
        </w:tc>
      </w:tr>
      <w:tr w:rsidR="001F3B52" w:rsidTr="001F3B52">
        <w:trPr>
          <w:trHeight w:val="300"/>
        </w:trPr>
        <w:tc>
          <w:tcPr>
            <w:tcW w:w="1235" w:type="dxa"/>
            <w:noWrap/>
            <w:vAlign w:val="bottom"/>
            <w:hideMark/>
          </w:tcPr>
          <w:p w:rsidR="001F3B52" w:rsidRDefault="001F3B52">
            <w:pPr>
              <w:rPr>
                <w:rFonts w:ascii="Calibri" w:eastAsia="Times New Roman" w:hAnsi="Calibri" w:cs="Times New Roman"/>
                <w:color w:val="000000"/>
              </w:rPr>
            </w:pPr>
            <w:r>
              <w:rPr>
                <w:rFonts w:ascii="Calibri" w:eastAsia="Times New Roman" w:hAnsi="Calibri" w:cs="Times New Roman"/>
                <w:color w:val="000000"/>
              </w:rPr>
              <w:t>Q1 2009</w:t>
            </w:r>
          </w:p>
        </w:tc>
        <w:tc>
          <w:tcPr>
            <w:tcW w:w="1061" w:type="dxa"/>
            <w:noWrap/>
            <w:vAlign w:val="bottom"/>
            <w:hideMark/>
          </w:tcPr>
          <w:p w:rsidR="001F3B52" w:rsidRDefault="001F3B52">
            <w:pPr>
              <w:jc w:val="right"/>
              <w:rPr>
                <w:rFonts w:ascii="Calibri" w:eastAsia="Times New Roman" w:hAnsi="Calibri" w:cs="Times New Roman"/>
                <w:color w:val="000000"/>
              </w:rPr>
            </w:pPr>
            <w:r>
              <w:rPr>
                <w:rFonts w:ascii="Calibri" w:eastAsia="Times New Roman" w:hAnsi="Calibri" w:cs="Times New Roman"/>
                <w:color w:val="000000"/>
              </w:rPr>
              <w:t>$90,000</w:t>
            </w:r>
          </w:p>
        </w:tc>
        <w:tc>
          <w:tcPr>
            <w:tcW w:w="1061" w:type="dxa"/>
            <w:noWrap/>
            <w:vAlign w:val="bottom"/>
            <w:hideMark/>
          </w:tcPr>
          <w:p w:rsidR="001F3B52" w:rsidRDefault="001F3B52">
            <w:pPr>
              <w:jc w:val="right"/>
              <w:rPr>
                <w:rFonts w:ascii="Calibri" w:eastAsia="Times New Roman" w:hAnsi="Calibri" w:cs="Times New Roman"/>
                <w:color w:val="000000"/>
              </w:rPr>
            </w:pPr>
            <w:r>
              <w:rPr>
                <w:rFonts w:ascii="Calibri" w:eastAsia="Times New Roman" w:hAnsi="Calibri" w:cs="Times New Roman"/>
                <w:color w:val="000000"/>
              </w:rPr>
              <w:t>$105,000</w:t>
            </w:r>
          </w:p>
        </w:tc>
      </w:tr>
      <w:tr w:rsidR="001F3B52" w:rsidTr="001F3B52">
        <w:trPr>
          <w:trHeight w:val="300"/>
        </w:trPr>
        <w:tc>
          <w:tcPr>
            <w:tcW w:w="1235" w:type="dxa"/>
            <w:noWrap/>
            <w:vAlign w:val="bottom"/>
            <w:hideMark/>
          </w:tcPr>
          <w:p w:rsidR="001F3B52" w:rsidRDefault="001F3B52">
            <w:pPr>
              <w:rPr>
                <w:rFonts w:ascii="Calibri" w:eastAsia="Times New Roman" w:hAnsi="Calibri" w:cs="Times New Roman"/>
                <w:color w:val="000000"/>
              </w:rPr>
            </w:pPr>
            <w:r>
              <w:rPr>
                <w:rFonts w:ascii="Calibri" w:eastAsia="Times New Roman" w:hAnsi="Calibri" w:cs="Times New Roman"/>
                <w:color w:val="000000"/>
              </w:rPr>
              <w:t>Q2 2009</w:t>
            </w:r>
          </w:p>
        </w:tc>
        <w:tc>
          <w:tcPr>
            <w:tcW w:w="1061" w:type="dxa"/>
            <w:noWrap/>
            <w:vAlign w:val="bottom"/>
            <w:hideMark/>
          </w:tcPr>
          <w:p w:rsidR="001F3B52" w:rsidRDefault="001F3B52">
            <w:pPr>
              <w:jc w:val="right"/>
              <w:rPr>
                <w:rFonts w:ascii="Calibri" w:eastAsia="Times New Roman" w:hAnsi="Calibri" w:cs="Times New Roman"/>
                <w:color w:val="000000"/>
              </w:rPr>
            </w:pPr>
            <w:r>
              <w:rPr>
                <w:rFonts w:ascii="Calibri" w:eastAsia="Times New Roman" w:hAnsi="Calibri" w:cs="Times New Roman"/>
                <w:color w:val="000000"/>
              </w:rPr>
              <w:t>$35,000</w:t>
            </w:r>
          </w:p>
        </w:tc>
        <w:tc>
          <w:tcPr>
            <w:tcW w:w="1061" w:type="dxa"/>
            <w:noWrap/>
            <w:vAlign w:val="bottom"/>
            <w:hideMark/>
          </w:tcPr>
          <w:p w:rsidR="001F3B52" w:rsidRDefault="001F3B52">
            <w:pPr>
              <w:jc w:val="right"/>
              <w:rPr>
                <w:rFonts w:ascii="Calibri" w:eastAsia="Times New Roman" w:hAnsi="Calibri" w:cs="Times New Roman"/>
                <w:color w:val="000000"/>
              </w:rPr>
            </w:pPr>
            <w:r>
              <w:rPr>
                <w:rFonts w:ascii="Calibri" w:eastAsia="Times New Roman" w:hAnsi="Calibri" w:cs="Times New Roman"/>
                <w:color w:val="000000"/>
              </w:rPr>
              <w:t>$78,000</w:t>
            </w:r>
          </w:p>
        </w:tc>
      </w:tr>
      <w:tr w:rsidR="001F3B52" w:rsidTr="001F3B52">
        <w:trPr>
          <w:trHeight w:val="300"/>
        </w:trPr>
        <w:tc>
          <w:tcPr>
            <w:tcW w:w="1235" w:type="dxa"/>
            <w:noWrap/>
            <w:vAlign w:val="bottom"/>
            <w:hideMark/>
          </w:tcPr>
          <w:p w:rsidR="001F3B52" w:rsidRDefault="001F3B52">
            <w:pPr>
              <w:rPr>
                <w:rFonts w:ascii="Calibri" w:eastAsia="Times New Roman" w:hAnsi="Calibri" w:cs="Times New Roman"/>
                <w:color w:val="000000"/>
              </w:rPr>
            </w:pPr>
            <w:r>
              <w:rPr>
                <w:rFonts w:ascii="Calibri" w:eastAsia="Times New Roman" w:hAnsi="Calibri" w:cs="Times New Roman"/>
                <w:color w:val="000000"/>
              </w:rPr>
              <w:t>Q3 2009</w:t>
            </w:r>
          </w:p>
        </w:tc>
        <w:tc>
          <w:tcPr>
            <w:tcW w:w="1061" w:type="dxa"/>
            <w:noWrap/>
            <w:vAlign w:val="bottom"/>
            <w:hideMark/>
          </w:tcPr>
          <w:p w:rsidR="001F3B52" w:rsidRDefault="001F3B52">
            <w:pPr>
              <w:jc w:val="right"/>
              <w:rPr>
                <w:rFonts w:ascii="Calibri" w:eastAsia="Times New Roman" w:hAnsi="Calibri" w:cs="Times New Roman"/>
                <w:color w:val="000000"/>
              </w:rPr>
            </w:pPr>
            <w:r>
              <w:rPr>
                <w:rFonts w:ascii="Calibri" w:eastAsia="Times New Roman" w:hAnsi="Calibri" w:cs="Times New Roman"/>
                <w:color w:val="000000"/>
              </w:rPr>
              <w:t>$40,250</w:t>
            </w:r>
          </w:p>
        </w:tc>
        <w:tc>
          <w:tcPr>
            <w:tcW w:w="1061" w:type="dxa"/>
            <w:noWrap/>
            <w:vAlign w:val="bottom"/>
            <w:hideMark/>
          </w:tcPr>
          <w:p w:rsidR="001F3B52" w:rsidRDefault="001F3B52">
            <w:pPr>
              <w:jc w:val="right"/>
              <w:rPr>
                <w:rFonts w:ascii="Calibri" w:eastAsia="Times New Roman" w:hAnsi="Calibri" w:cs="Times New Roman"/>
                <w:color w:val="000000"/>
              </w:rPr>
            </w:pPr>
            <w:r>
              <w:rPr>
                <w:rFonts w:ascii="Calibri" w:eastAsia="Times New Roman" w:hAnsi="Calibri" w:cs="Times New Roman"/>
                <w:color w:val="000000"/>
              </w:rPr>
              <w:t>$59,500</w:t>
            </w:r>
          </w:p>
        </w:tc>
      </w:tr>
      <w:tr w:rsidR="001F3B52" w:rsidTr="001F3B52">
        <w:trPr>
          <w:trHeight w:val="300"/>
        </w:trPr>
        <w:tc>
          <w:tcPr>
            <w:tcW w:w="1235" w:type="dxa"/>
            <w:noWrap/>
            <w:vAlign w:val="bottom"/>
            <w:hideMark/>
          </w:tcPr>
          <w:p w:rsidR="001F3B52" w:rsidRDefault="001F3B52">
            <w:pPr>
              <w:rPr>
                <w:rFonts w:ascii="Calibri" w:eastAsia="Times New Roman" w:hAnsi="Calibri" w:cs="Times New Roman"/>
                <w:color w:val="000000"/>
              </w:rPr>
            </w:pPr>
            <w:r>
              <w:rPr>
                <w:rFonts w:ascii="Calibri" w:eastAsia="Times New Roman" w:hAnsi="Calibri" w:cs="Times New Roman"/>
                <w:color w:val="000000"/>
              </w:rPr>
              <w:t>Q4 2009</w:t>
            </w:r>
          </w:p>
        </w:tc>
        <w:tc>
          <w:tcPr>
            <w:tcW w:w="1061" w:type="dxa"/>
            <w:noWrap/>
            <w:vAlign w:val="bottom"/>
            <w:hideMark/>
          </w:tcPr>
          <w:p w:rsidR="001F3B52" w:rsidRDefault="001F3B52">
            <w:pPr>
              <w:jc w:val="right"/>
              <w:rPr>
                <w:rFonts w:ascii="Calibri" w:eastAsia="Times New Roman" w:hAnsi="Calibri" w:cs="Times New Roman"/>
                <w:color w:val="000000"/>
              </w:rPr>
            </w:pPr>
            <w:r>
              <w:rPr>
                <w:rFonts w:ascii="Calibri" w:eastAsia="Times New Roman" w:hAnsi="Calibri" w:cs="Times New Roman"/>
                <w:color w:val="000000"/>
              </w:rPr>
              <w:t>$25,000</w:t>
            </w:r>
          </w:p>
        </w:tc>
        <w:tc>
          <w:tcPr>
            <w:tcW w:w="1061" w:type="dxa"/>
            <w:noWrap/>
            <w:vAlign w:val="bottom"/>
            <w:hideMark/>
          </w:tcPr>
          <w:p w:rsidR="001F3B52" w:rsidRDefault="001F3B52">
            <w:pPr>
              <w:jc w:val="right"/>
              <w:rPr>
                <w:rFonts w:ascii="Calibri" w:eastAsia="Times New Roman" w:hAnsi="Calibri" w:cs="Times New Roman"/>
                <w:color w:val="000000"/>
              </w:rPr>
            </w:pPr>
            <w:r>
              <w:rPr>
                <w:rFonts w:ascii="Calibri" w:eastAsia="Times New Roman" w:hAnsi="Calibri" w:cs="Times New Roman"/>
                <w:color w:val="000000"/>
              </w:rPr>
              <w:t>$51,000</w:t>
            </w:r>
          </w:p>
        </w:tc>
      </w:tr>
      <w:tr w:rsidR="001F3B52" w:rsidTr="001F3B52">
        <w:trPr>
          <w:trHeight w:val="300"/>
        </w:trPr>
        <w:tc>
          <w:tcPr>
            <w:tcW w:w="1235" w:type="dxa"/>
            <w:noWrap/>
            <w:vAlign w:val="bottom"/>
            <w:hideMark/>
          </w:tcPr>
          <w:p w:rsidR="001F3B52" w:rsidRDefault="001F3B52">
            <w:pPr>
              <w:rPr>
                <w:rFonts w:ascii="Calibri" w:eastAsia="Times New Roman" w:hAnsi="Calibri" w:cs="Times New Roman"/>
                <w:color w:val="000000"/>
              </w:rPr>
            </w:pPr>
            <w:r>
              <w:rPr>
                <w:rFonts w:ascii="Calibri" w:eastAsia="Times New Roman" w:hAnsi="Calibri" w:cs="Times New Roman"/>
                <w:color w:val="000000"/>
              </w:rPr>
              <w:t>Q1 2010</w:t>
            </w:r>
          </w:p>
        </w:tc>
        <w:tc>
          <w:tcPr>
            <w:tcW w:w="1061" w:type="dxa"/>
            <w:noWrap/>
            <w:vAlign w:val="bottom"/>
            <w:hideMark/>
          </w:tcPr>
          <w:p w:rsidR="001F3B52" w:rsidRDefault="001F3B52">
            <w:pPr>
              <w:jc w:val="right"/>
              <w:rPr>
                <w:rFonts w:ascii="Calibri" w:eastAsia="Times New Roman" w:hAnsi="Calibri" w:cs="Times New Roman"/>
                <w:color w:val="000000"/>
              </w:rPr>
            </w:pPr>
            <w:r>
              <w:rPr>
                <w:rFonts w:ascii="Calibri" w:eastAsia="Times New Roman" w:hAnsi="Calibri" w:cs="Times New Roman"/>
                <w:color w:val="000000"/>
              </w:rPr>
              <w:t>$75,000</w:t>
            </w:r>
          </w:p>
        </w:tc>
        <w:tc>
          <w:tcPr>
            <w:tcW w:w="1061" w:type="dxa"/>
            <w:noWrap/>
            <w:vAlign w:val="bottom"/>
            <w:hideMark/>
          </w:tcPr>
          <w:p w:rsidR="001F3B52" w:rsidRDefault="001F3B52">
            <w:pPr>
              <w:jc w:val="right"/>
              <w:rPr>
                <w:rFonts w:ascii="Calibri" w:eastAsia="Times New Roman" w:hAnsi="Calibri" w:cs="Times New Roman"/>
                <w:color w:val="000000"/>
              </w:rPr>
            </w:pPr>
            <w:r>
              <w:rPr>
                <w:rFonts w:ascii="Calibri" w:eastAsia="Times New Roman" w:hAnsi="Calibri" w:cs="Times New Roman"/>
                <w:color w:val="000000"/>
              </w:rPr>
              <w:t>$90,000</w:t>
            </w:r>
          </w:p>
        </w:tc>
      </w:tr>
      <w:tr w:rsidR="001F3B52" w:rsidTr="001F3B52">
        <w:trPr>
          <w:trHeight w:val="300"/>
        </w:trPr>
        <w:tc>
          <w:tcPr>
            <w:tcW w:w="1235" w:type="dxa"/>
            <w:noWrap/>
            <w:vAlign w:val="bottom"/>
            <w:hideMark/>
          </w:tcPr>
          <w:p w:rsidR="001F3B52" w:rsidRDefault="001F3B52">
            <w:pPr>
              <w:rPr>
                <w:rFonts w:ascii="Calibri" w:eastAsia="Times New Roman" w:hAnsi="Calibri" w:cs="Times New Roman"/>
                <w:color w:val="000000"/>
              </w:rPr>
            </w:pPr>
            <w:r>
              <w:rPr>
                <w:rFonts w:ascii="Calibri" w:eastAsia="Times New Roman" w:hAnsi="Calibri" w:cs="Times New Roman"/>
                <w:color w:val="000000"/>
              </w:rPr>
              <w:t>Cycle Total</w:t>
            </w:r>
          </w:p>
        </w:tc>
        <w:tc>
          <w:tcPr>
            <w:tcW w:w="1061" w:type="dxa"/>
            <w:noWrap/>
            <w:vAlign w:val="bottom"/>
            <w:hideMark/>
          </w:tcPr>
          <w:p w:rsidR="001F3B52" w:rsidRDefault="001F3B52">
            <w:pPr>
              <w:jc w:val="right"/>
              <w:rPr>
                <w:rFonts w:ascii="Calibri" w:eastAsia="Times New Roman" w:hAnsi="Calibri" w:cs="Times New Roman"/>
                <w:color w:val="000000"/>
              </w:rPr>
            </w:pPr>
            <w:r>
              <w:rPr>
                <w:rFonts w:ascii="Calibri" w:eastAsia="Times New Roman" w:hAnsi="Calibri" w:cs="Times New Roman"/>
                <w:color w:val="000000"/>
              </w:rPr>
              <w:t>$265,250</w:t>
            </w:r>
          </w:p>
        </w:tc>
        <w:tc>
          <w:tcPr>
            <w:tcW w:w="1061" w:type="dxa"/>
            <w:noWrap/>
            <w:vAlign w:val="bottom"/>
            <w:hideMark/>
          </w:tcPr>
          <w:p w:rsidR="001F3B52" w:rsidRDefault="001F3B52">
            <w:pPr>
              <w:jc w:val="right"/>
              <w:rPr>
                <w:rFonts w:ascii="Calibri" w:eastAsia="Times New Roman" w:hAnsi="Calibri" w:cs="Times New Roman"/>
                <w:color w:val="000000"/>
              </w:rPr>
            </w:pPr>
            <w:r>
              <w:rPr>
                <w:rFonts w:ascii="Calibri" w:eastAsia="Times New Roman" w:hAnsi="Calibri" w:cs="Times New Roman"/>
                <w:color w:val="000000"/>
              </w:rPr>
              <w:t>$383,500</w:t>
            </w:r>
          </w:p>
        </w:tc>
      </w:tr>
    </w:tbl>
    <w:p w:rsidR="001F3B52" w:rsidRDefault="001F3B52" w:rsidP="001F3B52"/>
    <w:p w:rsidR="001F3B52" w:rsidRDefault="001F3B52" w:rsidP="001F3B52">
      <w:r>
        <w:rPr>
          <w:noProof/>
        </w:rPr>
        <w:drawing>
          <wp:inline distT="0" distB="0" distL="0" distR="0">
            <wp:extent cx="3638550" cy="1981200"/>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p w:rsidR="001F3B52" w:rsidRDefault="001F3B52" w:rsidP="001F3B52"/>
    <w:p w:rsidR="001F3B52" w:rsidRDefault="001F3B52" w:rsidP="001F3B52"/>
    <w:p w:rsidR="001F3B52" w:rsidRDefault="001F3B52" w:rsidP="001F3B52">
      <w:pPr>
        <w:rPr>
          <w:color w:val="1F497D" w:themeColor="dark2"/>
        </w:rPr>
      </w:pPr>
    </w:p>
    <w:p w:rsidR="001F3B52" w:rsidRDefault="001F3B52" w:rsidP="001F3B52">
      <w:r>
        <w:rPr>
          <w:color w:val="1F497D" w:themeColor="dark2"/>
        </w:rPr>
        <w:t>NRCC Receipts Before TARP Repayment:</w:t>
      </w:r>
    </w:p>
    <w:p w:rsidR="001F3B52" w:rsidRDefault="001F3B52" w:rsidP="001F3B52">
      <w:pPr>
        <w:rPr>
          <w:color w:val="1F497D" w:themeColor="dark2"/>
        </w:rPr>
      </w:pPr>
    </w:p>
    <w:p w:rsidR="001F3B52" w:rsidRDefault="001F3B52" w:rsidP="001F3B52">
      <w:r>
        <w:t xml:space="preserve">Bank of America: </w:t>
      </w:r>
    </w:p>
    <w:p w:rsidR="001F3B52" w:rsidRDefault="001F3B52" w:rsidP="001F3B52">
      <w:r>
        <w:t xml:space="preserve">Repaid TARP </w:t>
      </w:r>
      <w:hyperlink r:id="rId5" w:history="1">
        <w:r>
          <w:rPr>
            <w:rStyle w:val="Hyperlink"/>
          </w:rPr>
          <w:t>12/9/09</w:t>
        </w:r>
      </w:hyperlink>
    </w:p>
    <w:p w:rsidR="001F3B52" w:rsidRDefault="001F3B52" w:rsidP="001F3B52">
      <w:r>
        <w:t xml:space="preserve">NRCC took $15,000 on </w:t>
      </w:r>
      <w:hyperlink r:id="rId6" w:anchor="navpanes=0" w:history="1">
        <w:r>
          <w:rPr>
            <w:rStyle w:val="Hyperlink"/>
          </w:rPr>
          <w:t>5/7/09</w:t>
        </w:r>
      </w:hyperlink>
      <w:r>
        <w:rPr>
          <w:color w:val="1F497D" w:themeColor="dark2"/>
        </w:rPr>
        <w:t xml:space="preserve"> </w:t>
      </w:r>
    </w:p>
    <w:p w:rsidR="001F3B52" w:rsidRDefault="001F3B52" w:rsidP="001F3B52"/>
    <w:p w:rsidR="001F3B52" w:rsidRDefault="001F3B52" w:rsidP="001F3B52">
      <w:r>
        <w:t xml:space="preserve">US Bancorp: </w:t>
      </w:r>
    </w:p>
    <w:p w:rsidR="001F3B52" w:rsidRDefault="001F3B52" w:rsidP="001F3B52">
      <w:r>
        <w:t xml:space="preserve">Repaid TARP </w:t>
      </w:r>
      <w:hyperlink r:id="rId7" w:history="1">
        <w:r>
          <w:rPr>
            <w:rStyle w:val="Hyperlink"/>
          </w:rPr>
          <w:t>6/16/09</w:t>
        </w:r>
      </w:hyperlink>
    </w:p>
    <w:p w:rsidR="001F3B52" w:rsidRDefault="001F3B52" w:rsidP="001F3B52">
      <w:r>
        <w:t xml:space="preserve">NRCC took $5000 </w:t>
      </w:r>
      <w:hyperlink r:id="rId8" w:anchor="navpanes=0" w:history="1">
        <w:r>
          <w:rPr>
            <w:rStyle w:val="Hyperlink"/>
          </w:rPr>
          <w:t>3/16/09</w:t>
        </w:r>
      </w:hyperlink>
      <w:r>
        <w:br/>
        <w:t xml:space="preserve">NRCC took $10000 </w:t>
      </w:r>
      <w:hyperlink r:id="rId9" w:anchor="navpanes=0" w:history="1">
        <w:r>
          <w:rPr>
            <w:rStyle w:val="Hyperlink"/>
          </w:rPr>
          <w:t>6/9/09</w:t>
        </w:r>
      </w:hyperlink>
      <w:r>
        <w:rPr>
          <w:color w:val="1F497D" w:themeColor="dark2"/>
        </w:rPr>
        <w:t xml:space="preserve"> (Questionable if you want to use this one since they had started the process of repayment. </w:t>
      </w:r>
    </w:p>
    <w:p w:rsidR="001F3B52" w:rsidRDefault="001F3B52" w:rsidP="001F3B52"/>
    <w:p w:rsidR="001F3B52" w:rsidRDefault="001F3B52" w:rsidP="001F3B52">
      <w:r>
        <w:t xml:space="preserve">Capital One: </w:t>
      </w:r>
    </w:p>
    <w:p w:rsidR="001F3B52" w:rsidRDefault="001F3B52" w:rsidP="001F3B52">
      <w:r>
        <w:t xml:space="preserve">Repaid TARP </w:t>
      </w:r>
      <w:hyperlink r:id="rId10" w:history="1">
        <w:r>
          <w:rPr>
            <w:rStyle w:val="Hyperlink"/>
          </w:rPr>
          <w:t>6/17/09</w:t>
        </w:r>
      </w:hyperlink>
    </w:p>
    <w:p w:rsidR="001F3B52" w:rsidRDefault="001F3B52" w:rsidP="001F3B52">
      <w:pPr>
        <w:rPr>
          <w:color w:val="1F497D" w:themeColor="dark2"/>
        </w:rPr>
      </w:pPr>
      <w:r>
        <w:t xml:space="preserve">NRCC took $15000 </w:t>
      </w:r>
      <w:hyperlink r:id="rId11" w:anchor="navpanes=0" w:history="1">
        <w:r>
          <w:rPr>
            <w:rStyle w:val="Hyperlink"/>
          </w:rPr>
          <w:t>2/18/09</w:t>
        </w:r>
      </w:hyperlink>
    </w:p>
    <w:p w:rsidR="001F3B52" w:rsidRDefault="001F3B52" w:rsidP="001F3B52">
      <w:pPr>
        <w:rPr>
          <w:color w:val="1F497D" w:themeColor="dark2"/>
        </w:rPr>
      </w:pPr>
    </w:p>
    <w:p w:rsidR="001F3B52" w:rsidRDefault="001F3B52" w:rsidP="001F3B52">
      <w:pPr>
        <w:rPr>
          <w:color w:val="1F497D" w:themeColor="dark2"/>
        </w:rPr>
      </w:pPr>
    </w:p>
    <w:p w:rsidR="001F3B52" w:rsidRDefault="001F3B52" w:rsidP="001F3B52">
      <w:pPr>
        <w:rPr>
          <w:color w:val="1F497D" w:themeColor="dark2"/>
        </w:rPr>
      </w:pPr>
    </w:p>
    <w:p w:rsidR="001F3B52" w:rsidRDefault="001F3B52" w:rsidP="001F3B52">
      <w:pPr>
        <w:rPr>
          <w:color w:val="1F497D" w:themeColor="dark2"/>
        </w:rPr>
      </w:pPr>
    </w:p>
    <w:tbl>
      <w:tblPr>
        <w:tblW w:w="7200" w:type="dxa"/>
        <w:tblInd w:w="93" w:type="dxa"/>
        <w:tblLook w:val="04A0"/>
      </w:tblPr>
      <w:tblGrid>
        <w:gridCol w:w="1620"/>
        <w:gridCol w:w="1333"/>
        <w:gridCol w:w="1333"/>
        <w:gridCol w:w="1333"/>
        <w:gridCol w:w="960"/>
        <w:gridCol w:w="960"/>
      </w:tblGrid>
      <w:tr w:rsidR="001F3B52" w:rsidRPr="001F3B52" w:rsidTr="001F3B52">
        <w:trPr>
          <w:trHeight w:val="300"/>
        </w:trPr>
        <w:tc>
          <w:tcPr>
            <w:tcW w:w="1620" w:type="dxa"/>
            <w:tcBorders>
              <w:top w:val="nil"/>
              <w:left w:val="nil"/>
              <w:bottom w:val="nil"/>
              <w:right w:val="nil"/>
            </w:tcBorders>
            <w:shd w:val="clear" w:color="auto" w:fill="auto"/>
            <w:noWrap/>
            <w:vAlign w:val="bottom"/>
            <w:hideMark/>
          </w:tcPr>
          <w:p w:rsidR="001F3B52" w:rsidRPr="001F3B52" w:rsidRDefault="001F3B52" w:rsidP="001F3B52">
            <w:pPr>
              <w:rPr>
                <w:rFonts w:ascii="Calibri" w:eastAsia="Times New Roman" w:hAnsi="Calibri" w:cs="Times New Roman"/>
                <w:color w:val="000000"/>
              </w:rPr>
            </w:pPr>
            <w:r w:rsidRPr="001F3B52">
              <w:rPr>
                <w:rFonts w:ascii="Calibri" w:eastAsia="Times New Roman" w:hAnsi="Calibri" w:cs="Times New Roman"/>
                <w:color w:val="000000"/>
              </w:rPr>
              <w:t>Bank of America</w:t>
            </w:r>
          </w:p>
        </w:tc>
        <w:tc>
          <w:tcPr>
            <w:tcW w:w="1220" w:type="dxa"/>
            <w:tcBorders>
              <w:top w:val="nil"/>
              <w:left w:val="nil"/>
              <w:bottom w:val="nil"/>
              <w:right w:val="nil"/>
            </w:tcBorders>
            <w:shd w:val="clear" w:color="auto" w:fill="auto"/>
            <w:noWrap/>
            <w:vAlign w:val="bottom"/>
            <w:hideMark/>
          </w:tcPr>
          <w:p w:rsidR="001F3B52" w:rsidRPr="001F3B52" w:rsidRDefault="001F3B52" w:rsidP="001F3B52">
            <w:pPr>
              <w:rPr>
                <w:rFonts w:ascii="Calibri" w:eastAsia="Times New Roman" w:hAnsi="Calibri" w:cs="Times New Roman"/>
                <w:color w:val="000000"/>
              </w:rPr>
            </w:pPr>
          </w:p>
        </w:tc>
        <w:tc>
          <w:tcPr>
            <w:tcW w:w="1220" w:type="dxa"/>
            <w:tcBorders>
              <w:top w:val="nil"/>
              <w:left w:val="nil"/>
              <w:bottom w:val="nil"/>
              <w:right w:val="nil"/>
            </w:tcBorders>
            <w:shd w:val="clear" w:color="auto" w:fill="auto"/>
            <w:noWrap/>
            <w:vAlign w:val="bottom"/>
            <w:hideMark/>
          </w:tcPr>
          <w:p w:rsidR="001F3B52" w:rsidRPr="001F3B52" w:rsidRDefault="001F3B52" w:rsidP="001F3B52">
            <w:pPr>
              <w:rPr>
                <w:rFonts w:ascii="Calibri" w:eastAsia="Times New Roman" w:hAnsi="Calibri" w:cs="Times New Roman"/>
                <w:color w:val="000000"/>
              </w:rPr>
            </w:pPr>
          </w:p>
        </w:tc>
        <w:tc>
          <w:tcPr>
            <w:tcW w:w="1220" w:type="dxa"/>
            <w:tcBorders>
              <w:top w:val="nil"/>
              <w:left w:val="nil"/>
              <w:bottom w:val="nil"/>
              <w:right w:val="nil"/>
            </w:tcBorders>
            <w:shd w:val="clear" w:color="auto" w:fill="auto"/>
            <w:noWrap/>
            <w:vAlign w:val="bottom"/>
            <w:hideMark/>
          </w:tcPr>
          <w:p w:rsidR="001F3B52" w:rsidRPr="001F3B52" w:rsidRDefault="001F3B52" w:rsidP="001F3B52">
            <w:pP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1F3B52" w:rsidRPr="001F3B52" w:rsidRDefault="001F3B52" w:rsidP="001F3B52">
            <w:pP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1F3B52" w:rsidRPr="001F3B52" w:rsidRDefault="001F3B52" w:rsidP="001F3B52">
            <w:pPr>
              <w:rPr>
                <w:rFonts w:ascii="Calibri" w:eastAsia="Times New Roman" w:hAnsi="Calibri" w:cs="Times New Roman"/>
                <w:color w:val="000000"/>
              </w:rPr>
            </w:pPr>
          </w:p>
        </w:tc>
      </w:tr>
      <w:tr w:rsidR="001F3B52" w:rsidRPr="001F3B52" w:rsidTr="001F3B52">
        <w:trPr>
          <w:trHeight w:val="600"/>
        </w:trPr>
        <w:tc>
          <w:tcPr>
            <w:tcW w:w="1620" w:type="dxa"/>
            <w:tcBorders>
              <w:top w:val="nil"/>
              <w:left w:val="nil"/>
              <w:bottom w:val="nil"/>
              <w:right w:val="nil"/>
            </w:tcBorders>
            <w:shd w:val="clear" w:color="auto" w:fill="auto"/>
            <w:vAlign w:val="center"/>
            <w:hideMark/>
          </w:tcPr>
          <w:p w:rsidR="001F3B52" w:rsidRPr="001F3B52" w:rsidRDefault="001F3B52" w:rsidP="001F3B52">
            <w:pPr>
              <w:jc w:val="center"/>
              <w:rPr>
                <w:rFonts w:ascii="Calibri" w:eastAsia="Times New Roman" w:hAnsi="Calibri" w:cs="Times New Roman"/>
                <w:b/>
                <w:bCs/>
                <w:color w:val="000000"/>
              </w:rPr>
            </w:pPr>
            <w:r w:rsidRPr="001F3B52">
              <w:rPr>
                <w:rFonts w:ascii="Calibri" w:eastAsia="Times New Roman" w:hAnsi="Calibri" w:cs="Times New Roman"/>
                <w:b/>
                <w:bCs/>
                <w:color w:val="000000"/>
              </w:rPr>
              <w:lastRenderedPageBreak/>
              <w:t>Cycle</w:t>
            </w:r>
          </w:p>
        </w:tc>
        <w:tc>
          <w:tcPr>
            <w:tcW w:w="1220" w:type="dxa"/>
            <w:tcBorders>
              <w:top w:val="nil"/>
              <w:left w:val="nil"/>
              <w:bottom w:val="nil"/>
              <w:right w:val="nil"/>
            </w:tcBorders>
            <w:shd w:val="clear" w:color="auto" w:fill="auto"/>
            <w:vAlign w:val="center"/>
            <w:hideMark/>
          </w:tcPr>
          <w:p w:rsidR="001F3B52" w:rsidRPr="001F3B52" w:rsidRDefault="001F3B52" w:rsidP="001F3B52">
            <w:pPr>
              <w:jc w:val="center"/>
              <w:rPr>
                <w:rFonts w:ascii="Calibri" w:eastAsia="Times New Roman" w:hAnsi="Calibri" w:cs="Times New Roman"/>
                <w:b/>
                <w:bCs/>
                <w:color w:val="000000"/>
              </w:rPr>
            </w:pPr>
            <w:r w:rsidRPr="001F3B52">
              <w:rPr>
                <w:rFonts w:ascii="Calibri" w:eastAsia="Times New Roman" w:hAnsi="Calibri" w:cs="Times New Roman"/>
                <w:b/>
                <w:bCs/>
                <w:color w:val="000000"/>
              </w:rPr>
              <w:t>Total</w:t>
            </w:r>
          </w:p>
        </w:tc>
        <w:tc>
          <w:tcPr>
            <w:tcW w:w="1220" w:type="dxa"/>
            <w:tcBorders>
              <w:top w:val="nil"/>
              <w:left w:val="nil"/>
              <w:bottom w:val="nil"/>
              <w:right w:val="nil"/>
            </w:tcBorders>
            <w:shd w:val="clear" w:color="auto" w:fill="auto"/>
            <w:vAlign w:val="center"/>
            <w:hideMark/>
          </w:tcPr>
          <w:p w:rsidR="001F3B52" w:rsidRPr="001F3B52" w:rsidRDefault="001F3B52" w:rsidP="001F3B52">
            <w:pPr>
              <w:jc w:val="center"/>
              <w:rPr>
                <w:rFonts w:ascii="Calibri" w:eastAsia="Times New Roman" w:hAnsi="Calibri" w:cs="Times New Roman"/>
                <w:b/>
                <w:bCs/>
                <w:color w:val="000000"/>
              </w:rPr>
            </w:pPr>
            <w:r w:rsidRPr="001F3B52">
              <w:rPr>
                <w:rFonts w:ascii="Calibri" w:eastAsia="Times New Roman" w:hAnsi="Calibri" w:cs="Times New Roman"/>
                <w:b/>
                <w:bCs/>
                <w:color w:val="000000"/>
              </w:rPr>
              <w:t>Democrats</w:t>
            </w:r>
          </w:p>
        </w:tc>
        <w:tc>
          <w:tcPr>
            <w:tcW w:w="1220" w:type="dxa"/>
            <w:tcBorders>
              <w:top w:val="nil"/>
              <w:left w:val="nil"/>
              <w:bottom w:val="nil"/>
              <w:right w:val="nil"/>
            </w:tcBorders>
            <w:shd w:val="clear" w:color="auto" w:fill="auto"/>
            <w:vAlign w:val="center"/>
            <w:hideMark/>
          </w:tcPr>
          <w:p w:rsidR="001F3B52" w:rsidRPr="001F3B52" w:rsidRDefault="001F3B52" w:rsidP="001F3B52">
            <w:pPr>
              <w:jc w:val="center"/>
              <w:rPr>
                <w:rFonts w:ascii="Calibri" w:eastAsia="Times New Roman" w:hAnsi="Calibri" w:cs="Times New Roman"/>
                <w:b/>
                <w:bCs/>
                <w:color w:val="000000"/>
              </w:rPr>
            </w:pPr>
            <w:r w:rsidRPr="001F3B52">
              <w:rPr>
                <w:rFonts w:ascii="Calibri" w:eastAsia="Times New Roman" w:hAnsi="Calibri" w:cs="Times New Roman"/>
                <w:b/>
                <w:bCs/>
                <w:color w:val="000000"/>
              </w:rPr>
              <w:t>Republicans</w:t>
            </w:r>
          </w:p>
        </w:tc>
        <w:tc>
          <w:tcPr>
            <w:tcW w:w="960" w:type="dxa"/>
            <w:tcBorders>
              <w:top w:val="nil"/>
              <w:left w:val="nil"/>
              <w:bottom w:val="nil"/>
              <w:right w:val="nil"/>
            </w:tcBorders>
            <w:shd w:val="clear" w:color="auto" w:fill="auto"/>
            <w:vAlign w:val="center"/>
            <w:hideMark/>
          </w:tcPr>
          <w:p w:rsidR="001F3B52" w:rsidRPr="001F3B52" w:rsidRDefault="001F3B52" w:rsidP="001F3B52">
            <w:pPr>
              <w:jc w:val="center"/>
              <w:rPr>
                <w:rFonts w:ascii="Calibri" w:eastAsia="Times New Roman" w:hAnsi="Calibri" w:cs="Times New Roman"/>
                <w:b/>
                <w:bCs/>
                <w:color w:val="000000"/>
              </w:rPr>
            </w:pPr>
            <w:r w:rsidRPr="001F3B52">
              <w:rPr>
                <w:rFonts w:ascii="Calibri" w:eastAsia="Times New Roman" w:hAnsi="Calibri" w:cs="Times New Roman"/>
                <w:b/>
                <w:bCs/>
                <w:color w:val="000000"/>
              </w:rPr>
              <w:t>% to Dems</w:t>
            </w:r>
          </w:p>
        </w:tc>
        <w:tc>
          <w:tcPr>
            <w:tcW w:w="960" w:type="dxa"/>
            <w:tcBorders>
              <w:top w:val="nil"/>
              <w:left w:val="nil"/>
              <w:bottom w:val="nil"/>
              <w:right w:val="nil"/>
            </w:tcBorders>
            <w:shd w:val="clear" w:color="auto" w:fill="auto"/>
            <w:vAlign w:val="center"/>
            <w:hideMark/>
          </w:tcPr>
          <w:p w:rsidR="001F3B52" w:rsidRPr="001F3B52" w:rsidRDefault="001F3B52" w:rsidP="001F3B52">
            <w:pPr>
              <w:jc w:val="center"/>
              <w:rPr>
                <w:rFonts w:ascii="Calibri" w:eastAsia="Times New Roman" w:hAnsi="Calibri" w:cs="Times New Roman"/>
                <w:b/>
                <w:bCs/>
                <w:color w:val="000000"/>
              </w:rPr>
            </w:pPr>
            <w:r w:rsidRPr="001F3B52">
              <w:rPr>
                <w:rFonts w:ascii="Calibri" w:eastAsia="Times New Roman" w:hAnsi="Calibri" w:cs="Times New Roman"/>
                <w:b/>
                <w:bCs/>
                <w:color w:val="000000"/>
              </w:rPr>
              <w:t>% to Repubs</w:t>
            </w:r>
          </w:p>
        </w:tc>
      </w:tr>
      <w:tr w:rsidR="001F3B52" w:rsidRPr="001F3B52" w:rsidTr="001F3B52">
        <w:trPr>
          <w:trHeight w:val="300"/>
        </w:trPr>
        <w:tc>
          <w:tcPr>
            <w:tcW w:w="16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2010</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$822,383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$380,260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$442,123 </w:t>
            </w:r>
          </w:p>
        </w:tc>
        <w:tc>
          <w:tcPr>
            <w:tcW w:w="96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46%</w:t>
            </w:r>
          </w:p>
        </w:tc>
        <w:tc>
          <w:tcPr>
            <w:tcW w:w="960" w:type="dxa"/>
            <w:tcBorders>
              <w:top w:val="nil"/>
              <w:left w:val="nil"/>
              <w:bottom w:val="nil"/>
              <w:right w:val="single" w:sz="12" w:space="0" w:color="000000"/>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54%</w:t>
            </w:r>
          </w:p>
        </w:tc>
      </w:tr>
      <w:tr w:rsidR="001F3B52" w:rsidRPr="001F3B52" w:rsidTr="001F3B52">
        <w:trPr>
          <w:trHeight w:val="300"/>
        </w:trPr>
        <w:tc>
          <w:tcPr>
            <w:tcW w:w="16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2008</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$2,967,713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$1,659,406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$1,307,686 </w:t>
            </w:r>
          </w:p>
        </w:tc>
        <w:tc>
          <w:tcPr>
            <w:tcW w:w="96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56%</w:t>
            </w:r>
          </w:p>
        </w:tc>
        <w:tc>
          <w:tcPr>
            <w:tcW w:w="960" w:type="dxa"/>
            <w:tcBorders>
              <w:top w:val="nil"/>
              <w:left w:val="nil"/>
              <w:bottom w:val="nil"/>
              <w:right w:val="single" w:sz="12" w:space="0" w:color="000000"/>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44%</w:t>
            </w:r>
          </w:p>
        </w:tc>
      </w:tr>
      <w:tr w:rsidR="001F3B52" w:rsidRPr="001F3B52" w:rsidTr="001F3B52">
        <w:trPr>
          <w:trHeight w:val="300"/>
        </w:trPr>
        <w:tc>
          <w:tcPr>
            <w:tcW w:w="16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2006</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$2,099,533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$930,331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$1,154,653 </w:t>
            </w:r>
          </w:p>
        </w:tc>
        <w:tc>
          <w:tcPr>
            <w:tcW w:w="96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44%</w:t>
            </w:r>
          </w:p>
        </w:tc>
        <w:tc>
          <w:tcPr>
            <w:tcW w:w="960" w:type="dxa"/>
            <w:tcBorders>
              <w:top w:val="nil"/>
              <w:left w:val="nil"/>
              <w:bottom w:val="nil"/>
              <w:right w:val="single" w:sz="12" w:space="0" w:color="000000"/>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55%</w:t>
            </w:r>
          </w:p>
        </w:tc>
      </w:tr>
      <w:tr w:rsidR="001F3B52" w:rsidRPr="001F3B52" w:rsidTr="001F3B52">
        <w:trPr>
          <w:trHeight w:val="300"/>
        </w:trPr>
        <w:tc>
          <w:tcPr>
            <w:tcW w:w="16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2004</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$2,355,286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$1,077,849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$1,275,987 </w:t>
            </w:r>
          </w:p>
        </w:tc>
        <w:tc>
          <w:tcPr>
            <w:tcW w:w="96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46%</w:t>
            </w:r>
          </w:p>
        </w:tc>
        <w:tc>
          <w:tcPr>
            <w:tcW w:w="960" w:type="dxa"/>
            <w:tcBorders>
              <w:top w:val="nil"/>
              <w:left w:val="nil"/>
              <w:bottom w:val="nil"/>
              <w:right w:val="single" w:sz="12" w:space="0" w:color="000000"/>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54%</w:t>
            </w:r>
          </w:p>
        </w:tc>
      </w:tr>
      <w:tr w:rsidR="001F3B52" w:rsidRPr="001F3B52" w:rsidTr="001F3B52">
        <w:trPr>
          <w:trHeight w:val="300"/>
        </w:trPr>
        <w:tc>
          <w:tcPr>
            <w:tcW w:w="16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2002</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$1,193,660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$608,066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$585,294 </w:t>
            </w:r>
          </w:p>
        </w:tc>
        <w:tc>
          <w:tcPr>
            <w:tcW w:w="96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51%</w:t>
            </w:r>
          </w:p>
        </w:tc>
        <w:tc>
          <w:tcPr>
            <w:tcW w:w="960" w:type="dxa"/>
            <w:tcBorders>
              <w:top w:val="nil"/>
              <w:left w:val="nil"/>
              <w:bottom w:val="nil"/>
              <w:right w:val="single" w:sz="12" w:space="0" w:color="000000"/>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49%</w:t>
            </w:r>
          </w:p>
        </w:tc>
      </w:tr>
      <w:tr w:rsidR="001F3B52" w:rsidRPr="001F3B52" w:rsidTr="001F3B52">
        <w:trPr>
          <w:trHeight w:val="300"/>
        </w:trPr>
        <w:tc>
          <w:tcPr>
            <w:tcW w:w="16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2000</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$1,649,522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$741,005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$902,730 </w:t>
            </w:r>
          </w:p>
        </w:tc>
        <w:tc>
          <w:tcPr>
            <w:tcW w:w="96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45%</w:t>
            </w:r>
          </w:p>
        </w:tc>
        <w:tc>
          <w:tcPr>
            <w:tcW w:w="960" w:type="dxa"/>
            <w:tcBorders>
              <w:top w:val="nil"/>
              <w:left w:val="nil"/>
              <w:bottom w:val="nil"/>
              <w:right w:val="single" w:sz="12" w:space="0" w:color="000000"/>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55%</w:t>
            </w:r>
          </w:p>
        </w:tc>
      </w:tr>
      <w:tr w:rsidR="001F3B52" w:rsidRPr="001F3B52" w:rsidTr="001F3B52">
        <w:trPr>
          <w:trHeight w:val="300"/>
        </w:trPr>
        <w:tc>
          <w:tcPr>
            <w:tcW w:w="16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1998</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$2,114,390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$805,290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$1,307,600 </w:t>
            </w:r>
          </w:p>
        </w:tc>
        <w:tc>
          <w:tcPr>
            <w:tcW w:w="96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38%</w:t>
            </w:r>
          </w:p>
        </w:tc>
        <w:tc>
          <w:tcPr>
            <w:tcW w:w="960" w:type="dxa"/>
            <w:tcBorders>
              <w:top w:val="nil"/>
              <w:left w:val="nil"/>
              <w:bottom w:val="nil"/>
              <w:right w:val="single" w:sz="12" w:space="0" w:color="000000"/>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62%</w:t>
            </w:r>
          </w:p>
        </w:tc>
      </w:tr>
      <w:tr w:rsidR="001F3B52" w:rsidRPr="001F3B52" w:rsidTr="001F3B52">
        <w:trPr>
          <w:trHeight w:val="300"/>
        </w:trPr>
        <w:tc>
          <w:tcPr>
            <w:tcW w:w="16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1996</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$2,066,542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$860,158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$1,204,884 </w:t>
            </w:r>
          </w:p>
        </w:tc>
        <w:tc>
          <w:tcPr>
            <w:tcW w:w="96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42%</w:t>
            </w:r>
          </w:p>
        </w:tc>
        <w:tc>
          <w:tcPr>
            <w:tcW w:w="960" w:type="dxa"/>
            <w:tcBorders>
              <w:top w:val="nil"/>
              <w:left w:val="nil"/>
              <w:bottom w:val="nil"/>
              <w:right w:val="single" w:sz="12" w:space="0" w:color="000000"/>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58%</w:t>
            </w:r>
          </w:p>
        </w:tc>
      </w:tr>
      <w:tr w:rsidR="001F3B52" w:rsidRPr="001F3B52" w:rsidTr="001F3B52">
        <w:trPr>
          <w:trHeight w:val="300"/>
        </w:trPr>
        <w:tc>
          <w:tcPr>
            <w:tcW w:w="16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1994</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$1,282,815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$732,579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$550,236 </w:t>
            </w:r>
          </w:p>
        </w:tc>
        <w:tc>
          <w:tcPr>
            <w:tcW w:w="96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57%</w:t>
            </w:r>
          </w:p>
        </w:tc>
        <w:tc>
          <w:tcPr>
            <w:tcW w:w="960" w:type="dxa"/>
            <w:tcBorders>
              <w:top w:val="nil"/>
              <w:left w:val="nil"/>
              <w:bottom w:val="nil"/>
              <w:right w:val="single" w:sz="12" w:space="0" w:color="000000"/>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43%</w:t>
            </w:r>
          </w:p>
        </w:tc>
      </w:tr>
      <w:tr w:rsidR="001F3B52" w:rsidRPr="001F3B52" w:rsidTr="001F3B52">
        <w:trPr>
          <w:trHeight w:val="300"/>
        </w:trPr>
        <w:tc>
          <w:tcPr>
            <w:tcW w:w="16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1992</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$603,030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$319,526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$282,304 </w:t>
            </w:r>
          </w:p>
        </w:tc>
        <w:tc>
          <w:tcPr>
            <w:tcW w:w="96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53%</w:t>
            </w:r>
          </w:p>
        </w:tc>
        <w:tc>
          <w:tcPr>
            <w:tcW w:w="960" w:type="dxa"/>
            <w:tcBorders>
              <w:top w:val="nil"/>
              <w:left w:val="nil"/>
              <w:bottom w:val="nil"/>
              <w:right w:val="single" w:sz="12" w:space="0" w:color="000000"/>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47%</w:t>
            </w:r>
          </w:p>
        </w:tc>
      </w:tr>
      <w:tr w:rsidR="001F3B52" w:rsidRPr="001F3B52" w:rsidTr="001F3B52">
        <w:trPr>
          <w:trHeight w:val="300"/>
        </w:trPr>
        <w:tc>
          <w:tcPr>
            <w:tcW w:w="16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1990</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$161,568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$85,683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$75,885 </w:t>
            </w:r>
          </w:p>
        </w:tc>
        <w:tc>
          <w:tcPr>
            <w:tcW w:w="96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53%</w:t>
            </w:r>
          </w:p>
        </w:tc>
        <w:tc>
          <w:tcPr>
            <w:tcW w:w="960" w:type="dxa"/>
            <w:tcBorders>
              <w:top w:val="nil"/>
              <w:left w:val="nil"/>
              <w:bottom w:val="nil"/>
              <w:right w:val="single" w:sz="12" w:space="0" w:color="000000"/>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47%</w:t>
            </w:r>
          </w:p>
        </w:tc>
      </w:tr>
      <w:tr w:rsidR="001F3B52" w:rsidRPr="001F3B52" w:rsidTr="001F3B52">
        <w:trPr>
          <w:trHeight w:val="300"/>
        </w:trPr>
        <w:tc>
          <w:tcPr>
            <w:tcW w:w="1620" w:type="dxa"/>
            <w:tcBorders>
              <w:top w:val="nil"/>
              <w:left w:val="nil"/>
              <w:bottom w:val="nil"/>
              <w:right w:val="nil"/>
            </w:tcBorders>
            <w:shd w:val="clear" w:color="000000" w:fill="CCCC99"/>
            <w:vAlign w:val="center"/>
            <w:hideMark/>
          </w:tcPr>
          <w:p w:rsidR="001F3B52" w:rsidRPr="001F3B52" w:rsidRDefault="001F3B52" w:rsidP="001F3B52">
            <w:pPr>
              <w:jc w:val="center"/>
              <w:rPr>
                <w:rFonts w:ascii="Calibri" w:eastAsia="Times New Roman" w:hAnsi="Calibri" w:cs="Times New Roman"/>
                <w:b/>
                <w:bCs/>
                <w:color w:val="000000"/>
              </w:rPr>
            </w:pPr>
            <w:r w:rsidRPr="001F3B52">
              <w:rPr>
                <w:rFonts w:ascii="Calibri" w:eastAsia="Times New Roman" w:hAnsi="Calibri" w:cs="Times New Roman"/>
                <w:b/>
                <w:bCs/>
                <w:color w:val="000000"/>
              </w:rPr>
              <w:t>TOTAL</w:t>
            </w:r>
          </w:p>
        </w:tc>
        <w:tc>
          <w:tcPr>
            <w:tcW w:w="1220" w:type="dxa"/>
            <w:tcBorders>
              <w:top w:val="nil"/>
              <w:left w:val="nil"/>
              <w:bottom w:val="nil"/>
              <w:right w:val="nil"/>
            </w:tcBorders>
            <w:shd w:val="clear" w:color="000000" w:fill="CCCC99"/>
            <w:vAlign w:val="center"/>
            <w:hideMark/>
          </w:tcPr>
          <w:p w:rsidR="001F3B52" w:rsidRPr="001F3B52" w:rsidRDefault="001F3B52" w:rsidP="001F3B52">
            <w:pPr>
              <w:jc w:val="center"/>
              <w:rPr>
                <w:rFonts w:ascii="Calibri" w:eastAsia="Times New Roman" w:hAnsi="Calibri" w:cs="Times New Roman"/>
                <w:b/>
                <w:bCs/>
                <w:color w:val="000000"/>
              </w:rPr>
            </w:pPr>
            <w:r w:rsidRPr="001F3B52">
              <w:rPr>
                <w:rFonts w:ascii="Calibri" w:eastAsia="Times New Roman" w:hAnsi="Calibri" w:cs="Times New Roman"/>
                <w:b/>
                <w:bCs/>
                <w:color w:val="000000"/>
              </w:rPr>
              <w:t xml:space="preserve">$17,316,442 </w:t>
            </w:r>
          </w:p>
        </w:tc>
        <w:tc>
          <w:tcPr>
            <w:tcW w:w="1220" w:type="dxa"/>
            <w:tcBorders>
              <w:top w:val="nil"/>
              <w:left w:val="nil"/>
              <w:bottom w:val="nil"/>
              <w:right w:val="nil"/>
            </w:tcBorders>
            <w:shd w:val="clear" w:color="000000" w:fill="CCCC99"/>
            <w:vAlign w:val="center"/>
            <w:hideMark/>
          </w:tcPr>
          <w:p w:rsidR="001F3B52" w:rsidRPr="001F3B52" w:rsidRDefault="001F3B52" w:rsidP="001F3B52">
            <w:pPr>
              <w:jc w:val="center"/>
              <w:rPr>
                <w:rFonts w:ascii="Calibri" w:eastAsia="Times New Roman" w:hAnsi="Calibri" w:cs="Times New Roman"/>
                <w:b/>
                <w:bCs/>
                <w:color w:val="000000"/>
              </w:rPr>
            </w:pPr>
            <w:r w:rsidRPr="001F3B52">
              <w:rPr>
                <w:rFonts w:ascii="Calibri" w:eastAsia="Times New Roman" w:hAnsi="Calibri" w:cs="Times New Roman"/>
                <w:b/>
                <w:bCs/>
                <w:color w:val="000000"/>
              </w:rPr>
              <w:t xml:space="preserve">$8,200,153 </w:t>
            </w:r>
          </w:p>
        </w:tc>
        <w:tc>
          <w:tcPr>
            <w:tcW w:w="1220" w:type="dxa"/>
            <w:tcBorders>
              <w:top w:val="nil"/>
              <w:left w:val="nil"/>
              <w:bottom w:val="nil"/>
              <w:right w:val="nil"/>
            </w:tcBorders>
            <w:shd w:val="clear" w:color="000000" w:fill="CCCC99"/>
            <w:vAlign w:val="center"/>
            <w:hideMark/>
          </w:tcPr>
          <w:p w:rsidR="001F3B52" w:rsidRPr="001F3B52" w:rsidRDefault="001F3B52" w:rsidP="001F3B52">
            <w:pPr>
              <w:jc w:val="center"/>
              <w:rPr>
                <w:rFonts w:ascii="Calibri" w:eastAsia="Times New Roman" w:hAnsi="Calibri" w:cs="Times New Roman"/>
                <w:b/>
                <w:bCs/>
                <w:color w:val="000000"/>
              </w:rPr>
            </w:pPr>
            <w:r w:rsidRPr="001F3B52">
              <w:rPr>
                <w:rFonts w:ascii="Calibri" w:eastAsia="Times New Roman" w:hAnsi="Calibri" w:cs="Times New Roman"/>
                <w:b/>
                <w:bCs/>
                <w:color w:val="000000"/>
              </w:rPr>
              <w:t xml:space="preserve">$9,089,382 </w:t>
            </w:r>
          </w:p>
        </w:tc>
        <w:tc>
          <w:tcPr>
            <w:tcW w:w="960" w:type="dxa"/>
            <w:tcBorders>
              <w:top w:val="nil"/>
              <w:left w:val="nil"/>
              <w:bottom w:val="nil"/>
              <w:right w:val="nil"/>
            </w:tcBorders>
            <w:shd w:val="clear" w:color="000000" w:fill="CCCC99"/>
            <w:vAlign w:val="center"/>
            <w:hideMark/>
          </w:tcPr>
          <w:p w:rsidR="001F3B52" w:rsidRPr="001F3B52" w:rsidRDefault="001F3B52" w:rsidP="001F3B52">
            <w:pPr>
              <w:jc w:val="center"/>
              <w:rPr>
                <w:rFonts w:ascii="Calibri" w:eastAsia="Times New Roman" w:hAnsi="Calibri" w:cs="Times New Roman"/>
                <w:b/>
                <w:bCs/>
                <w:color w:val="000000"/>
              </w:rPr>
            </w:pPr>
            <w:r w:rsidRPr="001F3B52">
              <w:rPr>
                <w:rFonts w:ascii="Calibri" w:eastAsia="Times New Roman" w:hAnsi="Calibri" w:cs="Times New Roman"/>
                <w:b/>
                <w:bCs/>
                <w:color w:val="000000"/>
              </w:rPr>
              <w:t>47%</w:t>
            </w:r>
          </w:p>
        </w:tc>
        <w:tc>
          <w:tcPr>
            <w:tcW w:w="960" w:type="dxa"/>
            <w:tcBorders>
              <w:top w:val="nil"/>
              <w:left w:val="nil"/>
              <w:bottom w:val="nil"/>
              <w:right w:val="nil"/>
            </w:tcBorders>
            <w:shd w:val="clear" w:color="000000" w:fill="CCCC99"/>
            <w:vAlign w:val="center"/>
            <w:hideMark/>
          </w:tcPr>
          <w:p w:rsidR="001F3B52" w:rsidRPr="001F3B52" w:rsidRDefault="001F3B52" w:rsidP="001F3B52">
            <w:pPr>
              <w:jc w:val="center"/>
              <w:rPr>
                <w:rFonts w:ascii="Calibri" w:eastAsia="Times New Roman" w:hAnsi="Calibri" w:cs="Times New Roman"/>
                <w:b/>
                <w:bCs/>
                <w:color w:val="000000"/>
              </w:rPr>
            </w:pPr>
            <w:r w:rsidRPr="001F3B52">
              <w:rPr>
                <w:rFonts w:ascii="Calibri" w:eastAsia="Times New Roman" w:hAnsi="Calibri" w:cs="Times New Roman"/>
                <w:b/>
                <w:bCs/>
                <w:color w:val="000000"/>
              </w:rPr>
              <w:t>53%</w:t>
            </w:r>
          </w:p>
        </w:tc>
      </w:tr>
      <w:tr w:rsidR="001F3B52" w:rsidRPr="001F3B52" w:rsidTr="001F3B52">
        <w:trPr>
          <w:trHeight w:val="300"/>
        </w:trPr>
        <w:tc>
          <w:tcPr>
            <w:tcW w:w="1620" w:type="dxa"/>
            <w:tcBorders>
              <w:top w:val="nil"/>
              <w:left w:val="nil"/>
              <w:bottom w:val="nil"/>
              <w:right w:val="nil"/>
            </w:tcBorders>
            <w:shd w:val="clear" w:color="auto" w:fill="auto"/>
            <w:noWrap/>
            <w:vAlign w:val="bottom"/>
            <w:hideMark/>
          </w:tcPr>
          <w:p w:rsidR="001F3B52" w:rsidRPr="001F3B52" w:rsidRDefault="001F3B52" w:rsidP="001F3B52">
            <w:pPr>
              <w:rPr>
                <w:rFonts w:ascii="Calibri" w:eastAsia="Times New Roman" w:hAnsi="Calibri" w:cs="Times New Roman"/>
                <w:color w:val="000000"/>
              </w:rPr>
            </w:pPr>
          </w:p>
        </w:tc>
        <w:tc>
          <w:tcPr>
            <w:tcW w:w="1220" w:type="dxa"/>
            <w:tcBorders>
              <w:top w:val="nil"/>
              <w:left w:val="nil"/>
              <w:bottom w:val="nil"/>
              <w:right w:val="nil"/>
            </w:tcBorders>
            <w:shd w:val="clear" w:color="auto" w:fill="auto"/>
            <w:noWrap/>
            <w:vAlign w:val="bottom"/>
            <w:hideMark/>
          </w:tcPr>
          <w:p w:rsidR="001F3B52" w:rsidRPr="001F3B52" w:rsidRDefault="001F3B52" w:rsidP="001F3B52">
            <w:pPr>
              <w:rPr>
                <w:rFonts w:ascii="Calibri" w:eastAsia="Times New Roman" w:hAnsi="Calibri" w:cs="Times New Roman"/>
                <w:color w:val="000000"/>
              </w:rPr>
            </w:pPr>
          </w:p>
        </w:tc>
        <w:tc>
          <w:tcPr>
            <w:tcW w:w="1220" w:type="dxa"/>
            <w:tcBorders>
              <w:top w:val="nil"/>
              <w:left w:val="nil"/>
              <w:bottom w:val="nil"/>
              <w:right w:val="nil"/>
            </w:tcBorders>
            <w:shd w:val="clear" w:color="auto" w:fill="auto"/>
            <w:noWrap/>
            <w:vAlign w:val="bottom"/>
            <w:hideMark/>
          </w:tcPr>
          <w:p w:rsidR="001F3B52" w:rsidRPr="001F3B52" w:rsidRDefault="001F3B52" w:rsidP="001F3B52">
            <w:pPr>
              <w:rPr>
                <w:rFonts w:ascii="Calibri" w:eastAsia="Times New Roman" w:hAnsi="Calibri" w:cs="Times New Roman"/>
                <w:color w:val="000000"/>
              </w:rPr>
            </w:pPr>
          </w:p>
        </w:tc>
        <w:tc>
          <w:tcPr>
            <w:tcW w:w="1220" w:type="dxa"/>
            <w:tcBorders>
              <w:top w:val="nil"/>
              <w:left w:val="nil"/>
              <w:bottom w:val="nil"/>
              <w:right w:val="nil"/>
            </w:tcBorders>
            <w:shd w:val="clear" w:color="auto" w:fill="auto"/>
            <w:noWrap/>
            <w:vAlign w:val="bottom"/>
            <w:hideMark/>
          </w:tcPr>
          <w:p w:rsidR="001F3B52" w:rsidRPr="001F3B52" w:rsidRDefault="001F3B52" w:rsidP="001F3B52">
            <w:pP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1F3B52" w:rsidRPr="001F3B52" w:rsidRDefault="001F3B52" w:rsidP="001F3B52">
            <w:pP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1F3B52" w:rsidRPr="001F3B52" w:rsidRDefault="001F3B52" w:rsidP="001F3B52">
            <w:pPr>
              <w:rPr>
                <w:rFonts w:ascii="Calibri" w:eastAsia="Times New Roman" w:hAnsi="Calibri" w:cs="Times New Roman"/>
                <w:color w:val="000000"/>
              </w:rPr>
            </w:pPr>
          </w:p>
        </w:tc>
      </w:tr>
      <w:tr w:rsidR="001F3B52" w:rsidRPr="001F3B52" w:rsidTr="001F3B52">
        <w:trPr>
          <w:trHeight w:val="300"/>
        </w:trPr>
        <w:tc>
          <w:tcPr>
            <w:tcW w:w="1620" w:type="dxa"/>
            <w:tcBorders>
              <w:top w:val="nil"/>
              <w:left w:val="nil"/>
              <w:bottom w:val="nil"/>
              <w:right w:val="nil"/>
            </w:tcBorders>
            <w:shd w:val="clear" w:color="auto" w:fill="auto"/>
            <w:noWrap/>
            <w:vAlign w:val="bottom"/>
            <w:hideMark/>
          </w:tcPr>
          <w:p w:rsidR="001F3B52" w:rsidRPr="001F3B52" w:rsidRDefault="001F3B52" w:rsidP="001F3B52">
            <w:pPr>
              <w:rPr>
                <w:rFonts w:ascii="Calibri" w:eastAsia="Times New Roman" w:hAnsi="Calibri" w:cs="Times New Roman"/>
                <w:color w:val="000000"/>
              </w:rPr>
            </w:pPr>
            <w:r w:rsidRPr="001F3B52">
              <w:rPr>
                <w:rFonts w:ascii="Calibri" w:eastAsia="Times New Roman" w:hAnsi="Calibri" w:cs="Times New Roman"/>
                <w:color w:val="000000"/>
              </w:rPr>
              <w:t>Goldman</w:t>
            </w:r>
          </w:p>
        </w:tc>
        <w:tc>
          <w:tcPr>
            <w:tcW w:w="1220" w:type="dxa"/>
            <w:tcBorders>
              <w:top w:val="nil"/>
              <w:left w:val="nil"/>
              <w:bottom w:val="nil"/>
              <w:right w:val="nil"/>
            </w:tcBorders>
            <w:shd w:val="clear" w:color="auto" w:fill="auto"/>
            <w:noWrap/>
            <w:vAlign w:val="bottom"/>
            <w:hideMark/>
          </w:tcPr>
          <w:p w:rsidR="001F3B52" w:rsidRPr="001F3B52" w:rsidRDefault="001F3B52" w:rsidP="001F3B52">
            <w:pPr>
              <w:rPr>
                <w:rFonts w:ascii="Calibri" w:eastAsia="Times New Roman" w:hAnsi="Calibri" w:cs="Times New Roman"/>
                <w:color w:val="000000"/>
              </w:rPr>
            </w:pPr>
          </w:p>
        </w:tc>
        <w:tc>
          <w:tcPr>
            <w:tcW w:w="1220" w:type="dxa"/>
            <w:tcBorders>
              <w:top w:val="nil"/>
              <w:left w:val="nil"/>
              <w:bottom w:val="nil"/>
              <w:right w:val="nil"/>
            </w:tcBorders>
            <w:shd w:val="clear" w:color="auto" w:fill="auto"/>
            <w:noWrap/>
            <w:vAlign w:val="bottom"/>
            <w:hideMark/>
          </w:tcPr>
          <w:p w:rsidR="001F3B52" w:rsidRPr="001F3B52" w:rsidRDefault="001F3B52" w:rsidP="001F3B52">
            <w:pPr>
              <w:rPr>
                <w:rFonts w:ascii="Calibri" w:eastAsia="Times New Roman" w:hAnsi="Calibri" w:cs="Times New Roman"/>
                <w:color w:val="000000"/>
              </w:rPr>
            </w:pPr>
          </w:p>
        </w:tc>
        <w:tc>
          <w:tcPr>
            <w:tcW w:w="1220" w:type="dxa"/>
            <w:tcBorders>
              <w:top w:val="nil"/>
              <w:left w:val="nil"/>
              <w:bottom w:val="nil"/>
              <w:right w:val="nil"/>
            </w:tcBorders>
            <w:shd w:val="clear" w:color="auto" w:fill="auto"/>
            <w:noWrap/>
            <w:vAlign w:val="bottom"/>
            <w:hideMark/>
          </w:tcPr>
          <w:p w:rsidR="001F3B52" w:rsidRPr="001F3B52" w:rsidRDefault="001F3B52" w:rsidP="001F3B52">
            <w:pP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1F3B52" w:rsidRPr="001F3B52" w:rsidRDefault="001F3B52" w:rsidP="001F3B52">
            <w:pP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1F3B52" w:rsidRPr="001F3B52" w:rsidRDefault="001F3B52" w:rsidP="001F3B52">
            <w:pPr>
              <w:rPr>
                <w:rFonts w:ascii="Calibri" w:eastAsia="Times New Roman" w:hAnsi="Calibri" w:cs="Times New Roman"/>
                <w:color w:val="000000"/>
              </w:rPr>
            </w:pPr>
          </w:p>
        </w:tc>
      </w:tr>
      <w:tr w:rsidR="001F3B52" w:rsidRPr="001F3B52" w:rsidTr="001F3B52">
        <w:trPr>
          <w:trHeight w:val="600"/>
        </w:trPr>
        <w:tc>
          <w:tcPr>
            <w:tcW w:w="1620" w:type="dxa"/>
            <w:tcBorders>
              <w:top w:val="nil"/>
              <w:left w:val="nil"/>
              <w:bottom w:val="nil"/>
              <w:right w:val="nil"/>
            </w:tcBorders>
            <w:shd w:val="clear" w:color="auto" w:fill="auto"/>
            <w:vAlign w:val="center"/>
            <w:hideMark/>
          </w:tcPr>
          <w:p w:rsidR="001F3B52" w:rsidRPr="001F3B52" w:rsidRDefault="001F3B52" w:rsidP="001F3B52">
            <w:pPr>
              <w:jc w:val="center"/>
              <w:rPr>
                <w:rFonts w:ascii="Calibri" w:eastAsia="Times New Roman" w:hAnsi="Calibri" w:cs="Times New Roman"/>
                <w:b/>
                <w:bCs/>
                <w:color w:val="000000"/>
              </w:rPr>
            </w:pPr>
            <w:r w:rsidRPr="001F3B52">
              <w:rPr>
                <w:rFonts w:ascii="Calibri" w:eastAsia="Times New Roman" w:hAnsi="Calibri" w:cs="Times New Roman"/>
                <w:b/>
                <w:bCs/>
                <w:color w:val="000000"/>
              </w:rPr>
              <w:t>Cycle</w:t>
            </w:r>
          </w:p>
        </w:tc>
        <w:tc>
          <w:tcPr>
            <w:tcW w:w="1220" w:type="dxa"/>
            <w:tcBorders>
              <w:top w:val="nil"/>
              <w:left w:val="nil"/>
              <w:bottom w:val="nil"/>
              <w:right w:val="nil"/>
            </w:tcBorders>
            <w:shd w:val="clear" w:color="auto" w:fill="auto"/>
            <w:vAlign w:val="center"/>
            <w:hideMark/>
          </w:tcPr>
          <w:p w:rsidR="001F3B52" w:rsidRPr="001F3B52" w:rsidRDefault="001F3B52" w:rsidP="001F3B52">
            <w:pPr>
              <w:jc w:val="center"/>
              <w:rPr>
                <w:rFonts w:ascii="Calibri" w:eastAsia="Times New Roman" w:hAnsi="Calibri" w:cs="Times New Roman"/>
                <w:b/>
                <w:bCs/>
                <w:color w:val="000000"/>
              </w:rPr>
            </w:pPr>
            <w:r w:rsidRPr="001F3B52">
              <w:rPr>
                <w:rFonts w:ascii="Calibri" w:eastAsia="Times New Roman" w:hAnsi="Calibri" w:cs="Times New Roman"/>
                <w:b/>
                <w:bCs/>
                <w:color w:val="000000"/>
              </w:rPr>
              <w:t>Total</w:t>
            </w:r>
          </w:p>
        </w:tc>
        <w:tc>
          <w:tcPr>
            <w:tcW w:w="1220" w:type="dxa"/>
            <w:tcBorders>
              <w:top w:val="nil"/>
              <w:left w:val="nil"/>
              <w:bottom w:val="nil"/>
              <w:right w:val="nil"/>
            </w:tcBorders>
            <w:shd w:val="clear" w:color="auto" w:fill="auto"/>
            <w:vAlign w:val="center"/>
            <w:hideMark/>
          </w:tcPr>
          <w:p w:rsidR="001F3B52" w:rsidRPr="001F3B52" w:rsidRDefault="001F3B52" w:rsidP="001F3B52">
            <w:pPr>
              <w:jc w:val="center"/>
              <w:rPr>
                <w:rFonts w:ascii="Calibri" w:eastAsia="Times New Roman" w:hAnsi="Calibri" w:cs="Times New Roman"/>
                <w:b/>
                <w:bCs/>
                <w:color w:val="000000"/>
              </w:rPr>
            </w:pPr>
            <w:r w:rsidRPr="001F3B52">
              <w:rPr>
                <w:rFonts w:ascii="Calibri" w:eastAsia="Times New Roman" w:hAnsi="Calibri" w:cs="Times New Roman"/>
                <w:b/>
                <w:bCs/>
                <w:color w:val="000000"/>
              </w:rPr>
              <w:t>Democrats</w:t>
            </w:r>
          </w:p>
        </w:tc>
        <w:tc>
          <w:tcPr>
            <w:tcW w:w="1220" w:type="dxa"/>
            <w:tcBorders>
              <w:top w:val="nil"/>
              <w:left w:val="nil"/>
              <w:bottom w:val="nil"/>
              <w:right w:val="nil"/>
            </w:tcBorders>
            <w:shd w:val="clear" w:color="auto" w:fill="auto"/>
            <w:vAlign w:val="center"/>
            <w:hideMark/>
          </w:tcPr>
          <w:p w:rsidR="001F3B52" w:rsidRPr="001F3B52" w:rsidRDefault="001F3B52" w:rsidP="001F3B52">
            <w:pPr>
              <w:jc w:val="center"/>
              <w:rPr>
                <w:rFonts w:ascii="Calibri" w:eastAsia="Times New Roman" w:hAnsi="Calibri" w:cs="Times New Roman"/>
                <w:b/>
                <w:bCs/>
                <w:color w:val="000000"/>
              </w:rPr>
            </w:pPr>
            <w:r w:rsidRPr="001F3B52">
              <w:rPr>
                <w:rFonts w:ascii="Calibri" w:eastAsia="Times New Roman" w:hAnsi="Calibri" w:cs="Times New Roman"/>
                <w:b/>
                <w:bCs/>
                <w:color w:val="000000"/>
              </w:rPr>
              <w:t>Republicans</w:t>
            </w:r>
          </w:p>
        </w:tc>
        <w:tc>
          <w:tcPr>
            <w:tcW w:w="960" w:type="dxa"/>
            <w:tcBorders>
              <w:top w:val="nil"/>
              <w:left w:val="nil"/>
              <w:bottom w:val="nil"/>
              <w:right w:val="nil"/>
            </w:tcBorders>
            <w:shd w:val="clear" w:color="auto" w:fill="auto"/>
            <w:vAlign w:val="center"/>
            <w:hideMark/>
          </w:tcPr>
          <w:p w:rsidR="001F3B52" w:rsidRPr="001F3B52" w:rsidRDefault="001F3B52" w:rsidP="001F3B52">
            <w:pPr>
              <w:jc w:val="center"/>
              <w:rPr>
                <w:rFonts w:ascii="Calibri" w:eastAsia="Times New Roman" w:hAnsi="Calibri" w:cs="Times New Roman"/>
                <w:b/>
                <w:bCs/>
                <w:color w:val="000000"/>
              </w:rPr>
            </w:pPr>
            <w:r w:rsidRPr="001F3B52">
              <w:rPr>
                <w:rFonts w:ascii="Calibri" w:eastAsia="Times New Roman" w:hAnsi="Calibri" w:cs="Times New Roman"/>
                <w:b/>
                <w:bCs/>
                <w:color w:val="000000"/>
              </w:rPr>
              <w:t>% to Dems</w:t>
            </w:r>
          </w:p>
        </w:tc>
        <w:tc>
          <w:tcPr>
            <w:tcW w:w="960" w:type="dxa"/>
            <w:tcBorders>
              <w:top w:val="nil"/>
              <w:left w:val="nil"/>
              <w:bottom w:val="nil"/>
              <w:right w:val="nil"/>
            </w:tcBorders>
            <w:shd w:val="clear" w:color="auto" w:fill="auto"/>
            <w:vAlign w:val="center"/>
            <w:hideMark/>
          </w:tcPr>
          <w:p w:rsidR="001F3B52" w:rsidRPr="001F3B52" w:rsidRDefault="001F3B52" w:rsidP="001F3B52">
            <w:pPr>
              <w:jc w:val="center"/>
              <w:rPr>
                <w:rFonts w:ascii="Calibri" w:eastAsia="Times New Roman" w:hAnsi="Calibri" w:cs="Times New Roman"/>
                <w:b/>
                <w:bCs/>
                <w:color w:val="000000"/>
              </w:rPr>
            </w:pPr>
            <w:r w:rsidRPr="001F3B52">
              <w:rPr>
                <w:rFonts w:ascii="Calibri" w:eastAsia="Times New Roman" w:hAnsi="Calibri" w:cs="Times New Roman"/>
                <w:b/>
                <w:bCs/>
                <w:color w:val="000000"/>
              </w:rPr>
              <w:t>% to Repubs</w:t>
            </w:r>
          </w:p>
        </w:tc>
      </w:tr>
      <w:tr w:rsidR="001F3B52" w:rsidRPr="001F3B52" w:rsidTr="001F3B52">
        <w:trPr>
          <w:trHeight w:val="300"/>
        </w:trPr>
        <w:tc>
          <w:tcPr>
            <w:tcW w:w="16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2010</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$693,675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$476,375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$217,300 </w:t>
            </w:r>
          </w:p>
        </w:tc>
        <w:tc>
          <w:tcPr>
            <w:tcW w:w="96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69%</w:t>
            </w:r>
          </w:p>
        </w:tc>
        <w:tc>
          <w:tcPr>
            <w:tcW w:w="960" w:type="dxa"/>
            <w:tcBorders>
              <w:top w:val="nil"/>
              <w:left w:val="nil"/>
              <w:bottom w:val="nil"/>
              <w:right w:val="single" w:sz="12" w:space="0" w:color="000000"/>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31%</w:t>
            </w:r>
          </w:p>
        </w:tc>
      </w:tr>
      <w:tr w:rsidR="001F3B52" w:rsidRPr="001F3B52" w:rsidTr="001F3B52">
        <w:trPr>
          <w:trHeight w:val="300"/>
        </w:trPr>
        <w:tc>
          <w:tcPr>
            <w:tcW w:w="16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2008</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$5,934,089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$4,463,788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$1,459,961 </w:t>
            </w:r>
          </w:p>
        </w:tc>
        <w:tc>
          <w:tcPr>
            <w:tcW w:w="96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75%</w:t>
            </w:r>
          </w:p>
        </w:tc>
        <w:tc>
          <w:tcPr>
            <w:tcW w:w="960" w:type="dxa"/>
            <w:tcBorders>
              <w:top w:val="nil"/>
              <w:left w:val="nil"/>
              <w:bottom w:val="nil"/>
              <w:right w:val="single" w:sz="12" w:space="0" w:color="000000"/>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25%</w:t>
            </w:r>
          </w:p>
        </w:tc>
      </w:tr>
      <w:tr w:rsidR="001F3B52" w:rsidRPr="001F3B52" w:rsidTr="001F3B52">
        <w:trPr>
          <w:trHeight w:val="300"/>
        </w:trPr>
        <w:tc>
          <w:tcPr>
            <w:tcW w:w="16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2006</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$3,495,866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$2,185,461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$1,276,455 </w:t>
            </w:r>
          </w:p>
        </w:tc>
        <w:tc>
          <w:tcPr>
            <w:tcW w:w="96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63%</w:t>
            </w:r>
          </w:p>
        </w:tc>
        <w:tc>
          <w:tcPr>
            <w:tcW w:w="960" w:type="dxa"/>
            <w:tcBorders>
              <w:top w:val="nil"/>
              <w:left w:val="nil"/>
              <w:bottom w:val="nil"/>
              <w:right w:val="single" w:sz="12" w:space="0" w:color="000000"/>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37%</w:t>
            </w:r>
          </w:p>
        </w:tc>
      </w:tr>
      <w:tr w:rsidR="001F3B52" w:rsidRPr="001F3B52" w:rsidTr="001F3B52">
        <w:trPr>
          <w:trHeight w:val="300"/>
        </w:trPr>
        <w:tc>
          <w:tcPr>
            <w:tcW w:w="16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2004</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$6,411,038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$3,956,253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$2,436,285 </w:t>
            </w:r>
          </w:p>
        </w:tc>
        <w:tc>
          <w:tcPr>
            <w:tcW w:w="96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62%</w:t>
            </w:r>
          </w:p>
        </w:tc>
        <w:tc>
          <w:tcPr>
            <w:tcW w:w="960" w:type="dxa"/>
            <w:tcBorders>
              <w:top w:val="nil"/>
              <w:left w:val="nil"/>
              <w:bottom w:val="nil"/>
              <w:right w:val="single" w:sz="12" w:space="0" w:color="000000"/>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38%</w:t>
            </w:r>
          </w:p>
        </w:tc>
      </w:tr>
      <w:tr w:rsidR="001F3B52" w:rsidRPr="001F3B52" w:rsidTr="001F3B52">
        <w:trPr>
          <w:trHeight w:val="300"/>
        </w:trPr>
        <w:tc>
          <w:tcPr>
            <w:tcW w:w="16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2002</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$3,487,835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$2,292,040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$1,194,795 </w:t>
            </w:r>
          </w:p>
        </w:tc>
        <w:tc>
          <w:tcPr>
            <w:tcW w:w="96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66%</w:t>
            </w:r>
          </w:p>
        </w:tc>
        <w:tc>
          <w:tcPr>
            <w:tcW w:w="960" w:type="dxa"/>
            <w:tcBorders>
              <w:top w:val="nil"/>
              <w:left w:val="nil"/>
              <w:bottom w:val="nil"/>
              <w:right w:val="single" w:sz="12" w:space="0" w:color="000000"/>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34%</w:t>
            </w:r>
          </w:p>
        </w:tc>
      </w:tr>
      <w:tr w:rsidR="001F3B52" w:rsidRPr="001F3B52" w:rsidTr="001F3B52">
        <w:trPr>
          <w:trHeight w:val="300"/>
        </w:trPr>
        <w:tc>
          <w:tcPr>
            <w:tcW w:w="16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2000</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$4,431,977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$2,763,185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$1,662,292 </w:t>
            </w:r>
          </w:p>
        </w:tc>
        <w:tc>
          <w:tcPr>
            <w:tcW w:w="96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62%</w:t>
            </w:r>
          </w:p>
        </w:tc>
        <w:tc>
          <w:tcPr>
            <w:tcW w:w="960" w:type="dxa"/>
            <w:tcBorders>
              <w:top w:val="nil"/>
              <w:left w:val="nil"/>
              <w:bottom w:val="nil"/>
              <w:right w:val="single" w:sz="12" w:space="0" w:color="000000"/>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38%</w:t>
            </w:r>
          </w:p>
        </w:tc>
      </w:tr>
      <w:tr w:rsidR="001F3B52" w:rsidRPr="001F3B52" w:rsidTr="001F3B52">
        <w:trPr>
          <w:trHeight w:val="300"/>
        </w:trPr>
        <w:tc>
          <w:tcPr>
            <w:tcW w:w="16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1998</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$1,938,166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$1,225,252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$683,914 </w:t>
            </w:r>
          </w:p>
        </w:tc>
        <w:tc>
          <w:tcPr>
            <w:tcW w:w="96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63%</w:t>
            </w:r>
          </w:p>
        </w:tc>
        <w:tc>
          <w:tcPr>
            <w:tcW w:w="960" w:type="dxa"/>
            <w:tcBorders>
              <w:top w:val="nil"/>
              <w:left w:val="nil"/>
              <w:bottom w:val="nil"/>
              <w:right w:val="single" w:sz="12" w:space="0" w:color="000000"/>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35%</w:t>
            </w:r>
          </w:p>
        </w:tc>
      </w:tr>
      <w:tr w:rsidR="001F3B52" w:rsidRPr="001F3B52" w:rsidTr="001F3B52">
        <w:trPr>
          <w:trHeight w:val="300"/>
        </w:trPr>
        <w:tc>
          <w:tcPr>
            <w:tcW w:w="16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1996</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$1,816,563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$997,747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$816,316 </w:t>
            </w:r>
          </w:p>
        </w:tc>
        <w:tc>
          <w:tcPr>
            <w:tcW w:w="96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55%</w:t>
            </w:r>
          </w:p>
        </w:tc>
        <w:tc>
          <w:tcPr>
            <w:tcW w:w="960" w:type="dxa"/>
            <w:tcBorders>
              <w:top w:val="nil"/>
              <w:left w:val="nil"/>
              <w:bottom w:val="nil"/>
              <w:right w:val="single" w:sz="12" w:space="0" w:color="000000"/>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45%</w:t>
            </w:r>
          </w:p>
        </w:tc>
      </w:tr>
      <w:tr w:rsidR="001F3B52" w:rsidRPr="001F3B52" w:rsidTr="001F3B52">
        <w:trPr>
          <w:trHeight w:val="300"/>
        </w:trPr>
        <w:tc>
          <w:tcPr>
            <w:tcW w:w="16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1994</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$1,026,235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$562,760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$462,675 </w:t>
            </w:r>
          </w:p>
        </w:tc>
        <w:tc>
          <w:tcPr>
            <w:tcW w:w="96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55%</w:t>
            </w:r>
          </w:p>
        </w:tc>
        <w:tc>
          <w:tcPr>
            <w:tcW w:w="960" w:type="dxa"/>
            <w:tcBorders>
              <w:top w:val="nil"/>
              <w:left w:val="nil"/>
              <w:bottom w:val="nil"/>
              <w:right w:val="single" w:sz="12" w:space="0" w:color="000000"/>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45%</w:t>
            </w:r>
          </w:p>
        </w:tc>
      </w:tr>
      <w:tr w:rsidR="001F3B52" w:rsidRPr="001F3B52" w:rsidTr="001F3B52">
        <w:trPr>
          <w:trHeight w:val="300"/>
        </w:trPr>
        <w:tc>
          <w:tcPr>
            <w:tcW w:w="16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1992</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$1,659,310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$908,295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$750,515 </w:t>
            </w:r>
          </w:p>
        </w:tc>
        <w:tc>
          <w:tcPr>
            <w:tcW w:w="96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55%</w:t>
            </w:r>
          </w:p>
        </w:tc>
        <w:tc>
          <w:tcPr>
            <w:tcW w:w="960" w:type="dxa"/>
            <w:tcBorders>
              <w:top w:val="nil"/>
              <w:left w:val="nil"/>
              <w:bottom w:val="nil"/>
              <w:right w:val="single" w:sz="12" w:space="0" w:color="000000"/>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45%</w:t>
            </w:r>
          </w:p>
        </w:tc>
      </w:tr>
      <w:tr w:rsidR="001F3B52" w:rsidRPr="001F3B52" w:rsidTr="001F3B52">
        <w:trPr>
          <w:trHeight w:val="300"/>
        </w:trPr>
        <w:tc>
          <w:tcPr>
            <w:tcW w:w="16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1990</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$717,621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$473,716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$243,905 </w:t>
            </w:r>
          </w:p>
        </w:tc>
        <w:tc>
          <w:tcPr>
            <w:tcW w:w="96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66%</w:t>
            </w:r>
          </w:p>
        </w:tc>
        <w:tc>
          <w:tcPr>
            <w:tcW w:w="960" w:type="dxa"/>
            <w:tcBorders>
              <w:top w:val="nil"/>
              <w:left w:val="nil"/>
              <w:bottom w:val="nil"/>
              <w:right w:val="single" w:sz="12" w:space="0" w:color="000000"/>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34%</w:t>
            </w:r>
          </w:p>
        </w:tc>
      </w:tr>
      <w:tr w:rsidR="001F3B52" w:rsidRPr="001F3B52" w:rsidTr="001F3B52">
        <w:trPr>
          <w:trHeight w:val="300"/>
        </w:trPr>
        <w:tc>
          <w:tcPr>
            <w:tcW w:w="1620" w:type="dxa"/>
            <w:tcBorders>
              <w:top w:val="nil"/>
              <w:left w:val="nil"/>
              <w:bottom w:val="nil"/>
              <w:right w:val="nil"/>
            </w:tcBorders>
            <w:shd w:val="clear" w:color="000000" w:fill="CCCC99"/>
            <w:vAlign w:val="center"/>
            <w:hideMark/>
          </w:tcPr>
          <w:p w:rsidR="001F3B52" w:rsidRPr="001F3B52" w:rsidRDefault="001F3B52" w:rsidP="001F3B52">
            <w:pPr>
              <w:jc w:val="center"/>
              <w:rPr>
                <w:rFonts w:ascii="Calibri" w:eastAsia="Times New Roman" w:hAnsi="Calibri" w:cs="Times New Roman"/>
                <w:b/>
                <w:bCs/>
                <w:color w:val="000000"/>
              </w:rPr>
            </w:pPr>
            <w:r w:rsidRPr="001F3B52">
              <w:rPr>
                <w:rFonts w:ascii="Calibri" w:eastAsia="Times New Roman" w:hAnsi="Calibri" w:cs="Times New Roman"/>
                <w:b/>
                <w:bCs/>
                <w:color w:val="000000"/>
              </w:rPr>
              <w:t>TOTAL</w:t>
            </w:r>
          </w:p>
        </w:tc>
        <w:tc>
          <w:tcPr>
            <w:tcW w:w="1220" w:type="dxa"/>
            <w:tcBorders>
              <w:top w:val="nil"/>
              <w:left w:val="nil"/>
              <w:bottom w:val="nil"/>
              <w:right w:val="nil"/>
            </w:tcBorders>
            <w:shd w:val="clear" w:color="000000" w:fill="CCCC99"/>
            <w:vAlign w:val="center"/>
            <w:hideMark/>
          </w:tcPr>
          <w:p w:rsidR="001F3B52" w:rsidRPr="001F3B52" w:rsidRDefault="001F3B52" w:rsidP="001F3B52">
            <w:pPr>
              <w:jc w:val="center"/>
              <w:rPr>
                <w:rFonts w:ascii="Calibri" w:eastAsia="Times New Roman" w:hAnsi="Calibri" w:cs="Times New Roman"/>
                <w:b/>
                <w:bCs/>
                <w:color w:val="000000"/>
              </w:rPr>
            </w:pPr>
            <w:r w:rsidRPr="001F3B52">
              <w:rPr>
                <w:rFonts w:ascii="Calibri" w:eastAsia="Times New Roman" w:hAnsi="Calibri" w:cs="Times New Roman"/>
                <w:b/>
                <w:bCs/>
                <w:color w:val="000000"/>
              </w:rPr>
              <w:t xml:space="preserve">$31,612,375 </w:t>
            </w:r>
          </w:p>
        </w:tc>
        <w:tc>
          <w:tcPr>
            <w:tcW w:w="1220" w:type="dxa"/>
            <w:tcBorders>
              <w:top w:val="nil"/>
              <w:left w:val="nil"/>
              <w:bottom w:val="nil"/>
              <w:right w:val="nil"/>
            </w:tcBorders>
            <w:shd w:val="clear" w:color="000000" w:fill="CCCC99"/>
            <w:vAlign w:val="center"/>
            <w:hideMark/>
          </w:tcPr>
          <w:p w:rsidR="001F3B52" w:rsidRPr="001F3B52" w:rsidRDefault="001F3B52" w:rsidP="001F3B52">
            <w:pPr>
              <w:jc w:val="center"/>
              <w:rPr>
                <w:rFonts w:ascii="Calibri" w:eastAsia="Times New Roman" w:hAnsi="Calibri" w:cs="Times New Roman"/>
                <w:b/>
                <w:bCs/>
                <w:color w:val="000000"/>
              </w:rPr>
            </w:pPr>
            <w:r w:rsidRPr="001F3B52">
              <w:rPr>
                <w:rFonts w:ascii="Calibri" w:eastAsia="Times New Roman" w:hAnsi="Calibri" w:cs="Times New Roman"/>
                <w:b/>
                <w:bCs/>
                <w:color w:val="000000"/>
              </w:rPr>
              <w:t xml:space="preserve">$20,304,872 </w:t>
            </w:r>
          </w:p>
        </w:tc>
        <w:tc>
          <w:tcPr>
            <w:tcW w:w="1220" w:type="dxa"/>
            <w:tcBorders>
              <w:top w:val="nil"/>
              <w:left w:val="nil"/>
              <w:bottom w:val="nil"/>
              <w:right w:val="nil"/>
            </w:tcBorders>
            <w:shd w:val="clear" w:color="000000" w:fill="CCCC99"/>
            <w:vAlign w:val="center"/>
            <w:hideMark/>
          </w:tcPr>
          <w:p w:rsidR="001F3B52" w:rsidRPr="001F3B52" w:rsidRDefault="001F3B52" w:rsidP="001F3B52">
            <w:pPr>
              <w:jc w:val="center"/>
              <w:rPr>
                <w:rFonts w:ascii="Calibri" w:eastAsia="Times New Roman" w:hAnsi="Calibri" w:cs="Times New Roman"/>
                <w:b/>
                <w:bCs/>
                <w:color w:val="000000"/>
              </w:rPr>
            </w:pPr>
            <w:r w:rsidRPr="001F3B52">
              <w:rPr>
                <w:rFonts w:ascii="Calibri" w:eastAsia="Times New Roman" w:hAnsi="Calibri" w:cs="Times New Roman"/>
                <w:b/>
                <w:bCs/>
                <w:color w:val="000000"/>
              </w:rPr>
              <w:t xml:space="preserve">$11,204,413 </w:t>
            </w:r>
          </w:p>
        </w:tc>
        <w:tc>
          <w:tcPr>
            <w:tcW w:w="960" w:type="dxa"/>
            <w:tcBorders>
              <w:top w:val="nil"/>
              <w:left w:val="nil"/>
              <w:bottom w:val="nil"/>
              <w:right w:val="nil"/>
            </w:tcBorders>
            <w:shd w:val="clear" w:color="000000" w:fill="CCCC99"/>
            <w:vAlign w:val="center"/>
            <w:hideMark/>
          </w:tcPr>
          <w:p w:rsidR="001F3B52" w:rsidRPr="001F3B52" w:rsidRDefault="001F3B52" w:rsidP="001F3B52">
            <w:pPr>
              <w:jc w:val="center"/>
              <w:rPr>
                <w:rFonts w:ascii="Calibri" w:eastAsia="Times New Roman" w:hAnsi="Calibri" w:cs="Times New Roman"/>
                <w:b/>
                <w:bCs/>
                <w:color w:val="000000"/>
              </w:rPr>
            </w:pPr>
            <w:r w:rsidRPr="001F3B52">
              <w:rPr>
                <w:rFonts w:ascii="Calibri" w:eastAsia="Times New Roman" w:hAnsi="Calibri" w:cs="Times New Roman"/>
                <w:b/>
                <w:bCs/>
                <w:color w:val="000000"/>
              </w:rPr>
              <w:t>64%</w:t>
            </w:r>
          </w:p>
        </w:tc>
        <w:tc>
          <w:tcPr>
            <w:tcW w:w="960" w:type="dxa"/>
            <w:tcBorders>
              <w:top w:val="nil"/>
              <w:left w:val="nil"/>
              <w:bottom w:val="nil"/>
              <w:right w:val="nil"/>
            </w:tcBorders>
            <w:shd w:val="clear" w:color="000000" w:fill="CCCC99"/>
            <w:vAlign w:val="center"/>
            <w:hideMark/>
          </w:tcPr>
          <w:p w:rsidR="001F3B52" w:rsidRPr="001F3B52" w:rsidRDefault="001F3B52" w:rsidP="001F3B52">
            <w:pPr>
              <w:jc w:val="center"/>
              <w:rPr>
                <w:rFonts w:ascii="Calibri" w:eastAsia="Times New Roman" w:hAnsi="Calibri" w:cs="Times New Roman"/>
                <w:b/>
                <w:bCs/>
                <w:color w:val="000000"/>
              </w:rPr>
            </w:pPr>
            <w:r w:rsidRPr="001F3B52">
              <w:rPr>
                <w:rFonts w:ascii="Calibri" w:eastAsia="Times New Roman" w:hAnsi="Calibri" w:cs="Times New Roman"/>
                <w:b/>
                <w:bCs/>
                <w:color w:val="000000"/>
              </w:rPr>
              <w:t>35%</w:t>
            </w:r>
          </w:p>
        </w:tc>
      </w:tr>
      <w:tr w:rsidR="001F3B52" w:rsidRPr="001F3B52" w:rsidTr="001F3B52">
        <w:trPr>
          <w:trHeight w:val="300"/>
        </w:trPr>
        <w:tc>
          <w:tcPr>
            <w:tcW w:w="1620" w:type="dxa"/>
            <w:tcBorders>
              <w:top w:val="nil"/>
              <w:left w:val="nil"/>
              <w:bottom w:val="nil"/>
              <w:right w:val="nil"/>
            </w:tcBorders>
            <w:shd w:val="clear" w:color="auto" w:fill="auto"/>
            <w:noWrap/>
            <w:vAlign w:val="bottom"/>
            <w:hideMark/>
          </w:tcPr>
          <w:p w:rsidR="001F3B52" w:rsidRPr="001F3B52" w:rsidRDefault="001F3B52" w:rsidP="001F3B52">
            <w:pPr>
              <w:rPr>
                <w:rFonts w:ascii="Calibri" w:eastAsia="Times New Roman" w:hAnsi="Calibri" w:cs="Times New Roman"/>
                <w:color w:val="000000"/>
              </w:rPr>
            </w:pPr>
          </w:p>
        </w:tc>
        <w:tc>
          <w:tcPr>
            <w:tcW w:w="1220" w:type="dxa"/>
            <w:tcBorders>
              <w:top w:val="nil"/>
              <w:left w:val="nil"/>
              <w:bottom w:val="nil"/>
              <w:right w:val="nil"/>
            </w:tcBorders>
            <w:shd w:val="clear" w:color="auto" w:fill="auto"/>
            <w:noWrap/>
            <w:vAlign w:val="bottom"/>
            <w:hideMark/>
          </w:tcPr>
          <w:p w:rsidR="001F3B52" w:rsidRPr="001F3B52" w:rsidRDefault="001F3B52" w:rsidP="001F3B52">
            <w:pPr>
              <w:rPr>
                <w:rFonts w:ascii="Calibri" w:eastAsia="Times New Roman" w:hAnsi="Calibri" w:cs="Times New Roman"/>
                <w:color w:val="000000"/>
              </w:rPr>
            </w:pPr>
          </w:p>
        </w:tc>
        <w:tc>
          <w:tcPr>
            <w:tcW w:w="1220" w:type="dxa"/>
            <w:tcBorders>
              <w:top w:val="nil"/>
              <w:left w:val="nil"/>
              <w:bottom w:val="nil"/>
              <w:right w:val="nil"/>
            </w:tcBorders>
            <w:shd w:val="clear" w:color="auto" w:fill="auto"/>
            <w:noWrap/>
            <w:vAlign w:val="bottom"/>
            <w:hideMark/>
          </w:tcPr>
          <w:p w:rsidR="001F3B52" w:rsidRPr="001F3B52" w:rsidRDefault="001F3B52" w:rsidP="001F3B52">
            <w:pPr>
              <w:rPr>
                <w:rFonts w:ascii="Calibri" w:eastAsia="Times New Roman" w:hAnsi="Calibri" w:cs="Times New Roman"/>
                <w:color w:val="000000"/>
              </w:rPr>
            </w:pPr>
          </w:p>
        </w:tc>
        <w:tc>
          <w:tcPr>
            <w:tcW w:w="1220" w:type="dxa"/>
            <w:tcBorders>
              <w:top w:val="nil"/>
              <w:left w:val="nil"/>
              <w:bottom w:val="nil"/>
              <w:right w:val="nil"/>
            </w:tcBorders>
            <w:shd w:val="clear" w:color="auto" w:fill="auto"/>
            <w:noWrap/>
            <w:vAlign w:val="bottom"/>
            <w:hideMark/>
          </w:tcPr>
          <w:p w:rsidR="001F3B52" w:rsidRPr="001F3B52" w:rsidRDefault="001F3B52" w:rsidP="001F3B52">
            <w:pP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1F3B52" w:rsidRPr="001F3B52" w:rsidRDefault="001F3B52" w:rsidP="001F3B52">
            <w:pP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1F3B52" w:rsidRPr="001F3B52" w:rsidRDefault="001F3B52" w:rsidP="001F3B52">
            <w:pPr>
              <w:rPr>
                <w:rFonts w:ascii="Calibri" w:eastAsia="Times New Roman" w:hAnsi="Calibri" w:cs="Times New Roman"/>
                <w:color w:val="000000"/>
              </w:rPr>
            </w:pPr>
          </w:p>
        </w:tc>
      </w:tr>
      <w:tr w:rsidR="001F3B52" w:rsidRPr="001F3B52" w:rsidTr="001F3B52">
        <w:trPr>
          <w:trHeight w:val="300"/>
        </w:trPr>
        <w:tc>
          <w:tcPr>
            <w:tcW w:w="1620" w:type="dxa"/>
            <w:tcBorders>
              <w:top w:val="nil"/>
              <w:left w:val="nil"/>
              <w:bottom w:val="nil"/>
              <w:right w:val="nil"/>
            </w:tcBorders>
            <w:shd w:val="clear" w:color="auto" w:fill="auto"/>
            <w:noWrap/>
            <w:vAlign w:val="bottom"/>
            <w:hideMark/>
          </w:tcPr>
          <w:p w:rsidR="001F3B52" w:rsidRPr="001F3B52" w:rsidRDefault="001F3B52" w:rsidP="001F3B52">
            <w:pPr>
              <w:rPr>
                <w:rFonts w:ascii="Calibri" w:eastAsia="Times New Roman" w:hAnsi="Calibri" w:cs="Times New Roman"/>
                <w:color w:val="000000"/>
              </w:rPr>
            </w:pPr>
            <w:r w:rsidRPr="001F3B52">
              <w:rPr>
                <w:rFonts w:ascii="Calibri" w:eastAsia="Times New Roman" w:hAnsi="Calibri" w:cs="Times New Roman"/>
                <w:color w:val="000000"/>
              </w:rPr>
              <w:t>JPMorgan</w:t>
            </w:r>
          </w:p>
        </w:tc>
        <w:tc>
          <w:tcPr>
            <w:tcW w:w="1220" w:type="dxa"/>
            <w:tcBorders>
              <w:top w:val="nil"/>
              <w:left w:val="nil"/>
              <w:bottom w:val="nil"/>
              <w:right w:val="nil"/>
            </w:tcBorders>
            <w:shd w:val="clear" w:color="auto" w:fill="auto"/>
            <w:noWrap/>
            <w:vAlign w:val="bottom"/>
            <w:hideMark/>
          </w:tcPr>
          <w:p w:rsidR="001F3B52" w:rsidRPr="001F3B52" w:rsidRDefault="001F3B52" w:rsidP="001F3B52">
            <w:pPr>
              <w:rPr>
                <w:rFonts w:ascii="Calibri" w:eastAsia="Times New Roman" w:hAnsi="Calibri" w:cs="Times New Roman"/>
                <w:color w:val="000000"/>
              </w:rPr>
            </w:pPr>
          </w:p>
        </w:tc>
        <w:tc>
          <w:tcPr>
            <w:tcW w:w="1220" w:type="dxa"/>
            <w:tcBorders>
              <w:top w:val="nil"/>
              <w:left w:val="nil"/>
              <w:bottom w:val="nil"/>
              <w:right w:val="nil"/>
            </w:tcBorders>
            <w:shd w:val="clear" w:color="auto" w:fill="auto"/>
            <w:noWrap/>
            <w:vAlign w:val="bottom"/>
            <w:hideMark/>
          </w:tcPr>
          <w:p w:rsidR="001F3B52" w:rsidRPr="001F3B52" w:rsidRDefault="001F3B52" w:rsidP="001F3B52">
            <w:pPr>
              <w:rPr>
                <w:rFonts w:ascii="Calibri" w:eastAsia="Times New Roman" w:hAnsi="Calibri" w:cs="Times New Roman"/>
                <w:color w:val="000000"/>
              </w:rPr>
            </w:pPr>
          </w:p>
        </w:tc>
        <w:tc>
          <w:tcPr>
            <w:tcW w:w="1220" w:type="dxa"/>
            <w:tcBorders>
              <w:top w:val="nil"/>
              <w:left w:val="nil"/>
              <w:bottom w:val="nil"/>
              <w:right w:val="nil"/>
            </w:tcBorders>
            <w:shd w:val="clear" w:color="auto" w:fill="auto"/>
            <w:noWrap/>
            <w:vAlign w:val="bottom"/>
            <w:hideMark/>
          </w:tcPr>
          <w:p w:rsidR="001F3B52" w:rsidRPr="001F3B52" w:rsidRDefault="001F3B52" w:rsidP="001F3B52">
            <w:pP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1F3B52" w:rsidRPr="001F3B52" w:rsidRDefault="001F3B52" w:rsidP="001F3B52">
            <w:pP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1F3B52" w:rsidRPr="001F3B52" w:rsidRDefault="001F3B52" w:rsidP="001F3B52">
            <w:pPr>
              <w:rPr>
                <w:rFonts w:ascii="Calibri" w:eastAsia="Times New Roman" w:hAnsi="Calibri" w:cs="Times New Roman"/>
                <w:color w:val="000000"/>
              </w:rPr>
            </w:pPr>
          </w:p>
        </w:tc>
      </w:tr>
      <w:tr w:rsidR="001F3B52" w:rsidRPr="001F3B52" w:rsidTr="001F3B52">
        <w:trPr>
          <w:trHeight w:val="600"/>
        </w:trPr>
        <w:tc>
          <w:tcPr>
            <w:tcW w:w="1620" w:type="dxa"/>
            <w:tcBorders>
              <w:top w:val="nil"/>
              <w:left w:val="nil"/>
              <w:bottom w:val="nil"/>
              <w:right w:val="nil"/>
            </w:tcBorders>
            <w:shd w:val="clear" w:color="auto" w:fill="auto"/>
            <w:vAlign w:val="center"/>
            <w:hideMark/>
          </w:tcPr>
          <w:p w:rsidR="001F3B52" w:rsidRPr="001F3B52" w:rsidRDefault="001F3B52" w:rsidP="001F3B52">
            <w:pPr>
              <w:jc w:val="center"/>
              <w:rPr>
                <w:rFonts w:ascii="Calibri" w:eastAsia="Times New Roman" w:hAnsi="Calibri" w:cs="Times New Roman"/>
                <w:b/>
                <w:bCs/>
                <w:color w:val="000000"/>
              </w:rPr>
            </w:pPr>
            <w:r w:rsidRPr="001F3B52">
              <w:rPr>
                <w:rFonts w:ascii="Calibri" w:eastAsia="Times New Roman" w:hAnsi="Calibri" w:cs="Times New Roman"/>
                <w:b/>
                <w:bCs/>
                <w:color w:val="000000"/>
              </w:rPr>
              <w:t>Cycle</w:t>
            </w:r>
          </w:p>
        </w:tc>
        <w:tc>
          <w:tcPr>
            <w:tcW w:w="1220" w:type="dxa"/>
            <w:tcBorders>
              <w:top w:val="nil"/>
              <w:left w:val="nil"/>
              <w:bottom w:val="nil"/>
              <w:right w:val="nil"/>
            </w:tcBorders>
            <w:shd w:val="clear" w:color="auto" w:fill="auto"/>
            <w:vAlign w:val="center"/>
            <w:hideMark/>
          </w:tcPr>
          <w:p w:rsidR="001F3B52" w:rsidRPr="001F3B52" w:rsidRDefault="001F3B52" w:rsidP="001F3B52">
            <w:pPr>
              <w:jc w:val="center"/>
              <w:rPr>
                <w:rFonts w:ascii="Calibri" w:eastAsia="Times New Roman" w:hAnsi="Calibri" w:cs="Times New Roman"/>
                <w:b/>
                <w:bCs/>
                <w:color w:val="000000"/>
              </w:rPr>
            </w:pPr>
            <w:r w:rsidRPr="001F3B52">
              <w:rPr>
                <w:rFonts w:ascii="Calibri" w:eastAsia="Times New Roman" w:hAnsi="Calibri" w:cs="Times New Roman"/>
                <w:b/>
                <w:bCs/>
                <w:color w:val="000000"/>
              </w:rPr>
              <w:t>Total</w:t>
            </w:r>
          </w:p>
        </w:tc>
        <w:tc>
          <w:tcPr>
            <w:tcW w:w="1220" w:type="dxa"/>
            <w:tcBorders>
              <w:top w:val="nil"/>
              <w:left w:val="nil"/>
              <w:bottom w:val="nil"/>
              <w:right w:val="nil"/>
            </w:tcBorders>
            <w:shd w:val="clear" w:color="auto" w:fill="auto"/>
            <w:vAlign w:val="center"/>
            <w:hideMark/>
          </w:tcPr>
          <w:p w:rsidR="001F3B52" w:rsidRPr="001F3B52" w:rsidRDefault="001F3B52" w:rsidP="001F3B52">
            <w:pPr>
              <w:jc w:val="center"/>
              <w:rPr>
                <w:rFonts w:ascii="Calibri" w:eastAsia="Times New Roman" w:hAnsi="Calibri" w:cs="Times New Roman"/>
                <w:b/>
                <w:bCs/>
                <w:color w:val="000000"/>
              </w:rPr>
            </w:pPr>
            <w:r w:rsidRPr="001F3B52">
              <w:rPr>
                <w:rFonts w:ascii="Calibri" w:eastAsia="Times New Roman" w:hAnsi="Calibri" w:cs="Times New Roman"/>
                <w:b/>
                <w:bCs/>
                <w:color w:val="000000"/>
              </w:rPr>
              <w:t>Democrats</w:t>
            </w:r>
          </w:p>
        </w:tc>
        <w:tc>
          <w:tcPr>
            <w:tcW w:w="1220" w:type="dxa"/>
            <w:tcBorders>
              <w:top w:val="nil"/>
              <w:left w:val="nil"/>
              <w:bottom w:val="nil"/>
              <w:right w:val="nil"/>
            </w:tcBorders>
            <w:shd w:val="clear" w:color="auto" w:fill="auto"/>
            <w:vAlign w:val="center"/>
            <w:hideMark/>
          </w:tcPr>
          <w:p w:rsidR="001F3B52" w:rsidRPr="001F3B52" w:rsidRDefault="001F3B52" w:rsidP="001F3B52">
            <w:pPr>
              <w:jc w:val="center"/>
              <w:rPr>
                <w:rFonts w:ascii="Calibri" w:eastAsia="Times New Roman" w:hAnsi="Calibri" w:cs="Times New Roman"/>
                <w:b/>
                <w:bCs/>
                <w:color w:val="000000"/>
              </w:rPr>
            </w:pPr>
            <w:r w:rsidRPr="001F3B52">
              <w:rPr>
                <w:rFonts w:ascii="Calibri" w:eastAsia="Times New Roman" w:hAnsi="Calibri" w:cs="Times New Roman"/>
                <w:b/>
                <w:bCs/>
                <w:color w:val="000000"/>
              </w:rPr>
              <w:t>Republicans</w:t>
            </w:r>
          </w:p>
        </w:tc>
        <w:tc>
          <w:tcPr>
            <w:tcW w:w="960" w:type="dxa"/>
            <w:tcBorders>
              <w:top w:val="nil"/>
              <w:left w:val="nil"/>
              <w:bottom w:val="nil"/>
              <w:right w:val="nil"/>
            </w:tcBorders>
            <w:shd w:val="clear" w:color="auto" w:fill="auto"/>
            <w:vAlign w:val="center"/>
            <w:hideMark/>
          </w:tcPr>
          <w:p w:rsidR="001F3B52" w:rsidRPr="001F3B52" w:rsidRDefault="001F3B52" w:rsidP="001F3B52">
            <w:pPr>
              <w:jc w:val="center"/>
              <w:rPr>
                <w:rFonts w:ascii="Calibri" w:eastAsia="Times New Roman" w:hAnsi="Calibri" w:cs="Times New Roman"/>
                <w:b/>
                <w:bCs/>
                <w:color w:val="000000"/>
              </w:rPr>
            </w:pPr>
            <w:r w:rsidRPr="001F3B52">
              <w:rPr>
                <w:rFonts w:ascii="Calibri" w:eastAsia="Times New Roman" w:hAnsi="Calibri" w:cs="Times New Roman"/>
                <w:b/>
                <w:bCs/>
                <w:color w:val="000000"/>
              </w:rPr>
              <w:t>% to Dems</w:t>
            </w:r>
          </w:p>
        </w:tc>
        <w:tc>
          <w:tcPr>
            <w:tcW w:w="960" w:type="dxa"/>
            <w:tcBorders>
              <w:top w:val="nil"/>
              <w:left w:val="nil"/>
              <w:bottom w:val="nil"/>
              <w:right w:val="nil"/>
            </w:tcBorders>
            <w:shd w:val="clear" w:color="auto" w:fill="auto"/>
            <w:vAlign w:val="center"/>
            <w:hideMark/>
          </w:tcPr>
          <w:p w:rsidR="001F3B52" w:rsidRPr="001F3B52" w:rsidRDefault="001F3B52" w:rsidP="001F3B52">
            <w:pPr>
              <w:jc w:val="center"/>
              <w:rPr>
                <w:rFonts w:ascii="Calibri" w:eastAsia="Times New Roman" w:hAnsi="Calibri" w:cs="Times New Roman"/>
                <w:b/>
                <w:bCs/>
                <w:color w:val="000000"/>
              </w:rPr>
            </w:pPr>
            <w:r w:rsidRPr="001F3B52">
              <w:rPr>
                <w:rFonts w:ascii="Calibri" w:eastAsia="Times New Roman" w:hAnsi="Calibri" w:cs="Times New Roman"/>
                <w:b/>
                <w:bCs/>
                <w:color w:val="000000"/>
              </w:rPr>
              <w:t>% to Repubs</w:t>
            </w:r>
          </w:p>
        </w:tc>
      </w:tr>
      <w:tr w:rsidR="001F3B52" w:rsidRPr="001F3B52" w:rsidTr="001F3B52">
        <w:trPr>
          <w:trHeight w:val="300"/>
        </w:trPr>
        <w:tc>
          <w:tcPr>
            <w:tcW w:w="16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2010</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$592,444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$325,366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$266,578 </w:t>
            </w:r>
          </w:p>
        </w:tc>
        <w:tc>
          <w:tcPr>
            <w:tcW w:w="96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55%</w:t>
            </w:r>
          </w:p>
        </w:tc>
        <w:tc>
          <w:tcPr>
            <w:tcW w:w="960" w:type="dxa"/>
            <w:tcBorders>
              <w:top w:val="nil"/>
              <w:left w:val="nil"/>
              <w:bottom w:val="nil"/>
              <w:right w:val="single" w:sz="12" w:space="0" w:color="000000"/>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45%</w:t>
            </w:r>
          </w:p>
        </w:tc>
      </w:tr>
      <w:tr w:rsidR="001F3B52" w:rsidRPr="001F3B52" w:rsidTr="001F3B52">
        <w:trPr>
          <w:trHeight w:val="300"/>
        </w:trPr>
        <w:tc>
          <w:tcPr>
            <w:tcW w:w="16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2008</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$4,818,750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$2,968,530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$1,846,670 </w:t>
            </w:r>
          </w:p>
        </w:tc>
        <w:tc>
          <w:tcPr>
            <w:tcW w:w="96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62%</w:t>
            </w:r>
          </w:p>
        </w:tc>
        <w:tc>
          <w:tcPr>
            <w:tcW w:w="960" w:type="dxa"/>
            <w:tcBorders>
              <w:top w:val="nil"/>
              <w:left w:val="nil"/>
              <w:bottom w:val="nil"/>
              <w:right w:val="single" w:sz="12" w:space="0" w:color="000000"/>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38%</w:t>
            </w:r>
          </w:p>
        </w:tc>
      </w:tr>
      <w:tr w:rsidR="001F3B52" w:rsidRPr="001F3B52" w:rsidTr="001F3B52">
        <w:trPr>
          <w:trHeight w:val="300"/>
        </w:trPr>
        <w:tc>
          <w:tcPr>
            <w:tcW w:w="16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2006</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$2,204,056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$1,207,053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$966,352 </w:t>
            </w:r>
          </w:p>
        </w:tc>
        <w:tc>
          <w:tcPr>
            <w:tcW w:w="96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55%</w:t>
            </w:r>
          </w:p>
        </w:tc>
        <w:tc>
          <w:tcPr>
            <w:tcW w:w="960" w:type="dxa"/>
            <w:tcBorders>
              <w:top w:val="nil"/>
              <w:left w:val="nil"/>
              <w:bottom w:val="nil"/>
              <w:right w:val="single" w:sz="12" w:space="0" w:color="000000"/>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44%</w:t>
            </w:r>
          </w:p>
        </w:tc>
      </w:tr>
      <w:tr w:rsidR="001F3B52" w:rsidRPr="001F3B52" w:rsidTr="001F3B52">
        <w:trPr>
          <w:trHeight w:val="300"/>
        </w:trPr>
        <w:tc>
          <w:tcPr>
            <w:tcW w:w="16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2004</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$3,158,666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$1,624,537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$1,533,879 </w:t>
            </w:r>
          </w:p>
        </w:tc>
        <w:tc>
          <w:tcPr>
            <w:tcW w:w="96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51%</w:t>
            </w:r>
          </w:p>
        </w:tc>
        <w:tc>
          <w:tcPr>
            <w:tcW w:w="960" w:type="dxa"/>
            <w:tcBorders>
              <w:top w:val="nil"/>
              <w:left w:val="nil"/>
              <w:bottom w:val="nil"/>
              <w:right w:val="single" w:sz="12" w:space="0" w:color="000000"/>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49%</w:t>
            </w:r>
          </w:p>
        </w:tc>
      </w:tr>
      <w:tr w:rsidR="001F3B52" w:rsidRPr="001F3B52" w:rsidTr="001F3B52">
        <w:trPr>
          <w:trHeight w:val="300"/>
        </w:trPr>
        <w:tc>
          <w:tcPr>
            <w:tcW w:w="16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2002</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$1,217,022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$648,329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$568,393 </w:t>
            </w:r>
          </w:p>
        </w:tc>
        <w:tc>
          <w:tcPr>
            <w:tcW w:w="96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53%</w:t>
            </w:r>
          </w:p>
        </w:tc>
        <w:tc>
          <w:tcPr>
            <w:tcW w:w="960" w:type="dxa"/>
            <w:tcBorders>
              <w:top w:val="nil"/>
              <w:left w:val="nil"/>
              <w:bottom w:val="nil"/>
              <w:right w:val="single" w:sz="12" w:space="0" w:color="000000"/>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47%</w:t>
            </w:r>
          </w:p>
        </w:tc>
      </w:tr>
      <w:tr w:rsidR="001F3B52" w:rsidRPr="001F3B52" w:rsidTr="001F3B52">
        <w:trPr>
          <w:trHeight w:val="300"/>
        </w:trPr>
        <w:tc>
          <w:tcPr>
            <w:tcW w:w="16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2000</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$2,511,930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$1,224,825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$1,278,855 </w:t>
            </w:r>
          </w:p>
        </w:tc>
        <w:tc>
          <w:tcPr>
            <w:tcW w:w="96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49%</w:t>
            </w:r>
          </w:p>
        </w:tc>
        <w:tc>
          <w:tcPr>
            <w:tcW w:w="960" w:type="dxa"/>
            <w:tcBorders>
              <w:top w:val="nil"/>
              <w:left w:val="nil"/>
              <w:bottom w:val="nil"/>
              <w:right w:val="single" w:sz="12" w:space="0" w:color="000000"/>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51%</w:t>
            </w:r>
          </w:p>
        </w:tc>
      </w:tr>
      <w:tr w:rsidR="001F3B52" w:rsidRPr="001F3B52" w:rsidTr="001F3B52">
        <w:trPr>
          <w:trHeight w:val="300"/>
        </w:trPr>
        <w:tc>
          <w:tcPr>
            <w:tcW w:w="16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1998</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$1,481,605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$514,523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$965,332 </w:t>
            </w:r>
          </w:p>
        </w:tc>
        <w:tc>
          <w:tcPr>
            <w:tcW w:w="96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35%</w:t>
            </w:r>
          </w:p>
        </w:tc>
        <w:tc>
          <w:tcPr>
            <w:tcW w:w="960" w:type="dxa"/>
            <w:tcBorders>
              <w:top w:val="nil"/>
              <w:left w:val="nil"/>
              <w:bottom w:val="nil"/>
              <w:right w:val="single" w:sz="12" w:space="0" w:color="000000"/>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65%</w:t>
            </w:r>
          </w:p>
        </w:tc>
      </w:tr>
      <w:tr w:rsidR="001F3B52" w:rsidRPr="001F3B52" w:rsidTr="001F3B52">
        <w:trPr>
          <w:trHeight w:val="300"/>
        </w:trPr>
        <w:tc>
          <w:tcPr>
            <w:tcW w:w="16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1996</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$1,570,517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$522,195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$1,047,372 </w:t>
            </w:r>
          </w:p>
        </w:tc>
        <w:tc>
          <w:tcPr>
            <w:tcW w:w="96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33%</w:t>
            </w:r>
          </w:p>
        </w:tc>
        <w:tc>
          <w:tcPr>
            <w:tcW w:w="960" w:type="dxa"/>
            <w:tcBorders>
              <w:top w:val="nil"/>
              <w:left w:val="nil"/>
              <w:bottom w:val="nil"/>
              <w:right w:val="single" w:sz="12" w:space="0" w:color="000000"/>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67%</w:t>
            </w:r>
          </w:p>
        </w:tc>
      </w:tr>
      <w:tr w:rsidR="001F3B52" w:rsidRPr="001F3B52" w:rsidTr="001F3B52">
        <w:trPr>
          <w:trHeight w:val="300"/>
        </w:trPr>
        <w:tc>
          <w:tcPr>
            <w:tcW w:w="16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1994</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$941,242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$468,469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$471,573 </w:t>
            </w:r>
          </w:p>
        </w:tc>
        <w:tc>
          <w:tcPr>
            <w:tcW w:w="96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50%</w:t>
            </w:r>
          </w:p>
        </w:tc>
        <w:tc>
          <w:tcPr>
            <w:tcW w:w="960" w:type="dxa"/>
            <w:tcBorders>
              <w:top w:val="nil"/>
              <w:left w:val="nil"/>
              <w:bottom w:val="nil"/>
              <w:right w:val="single" w:sz="12" w:space="0" w:color="000000"/>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50%</w:t>
            </w:r>
          </w:p>
        </w:tc>
      </w:tr>
      <w:tr w:rsidR="001F3B52" w:rsidRPr="001F3B52" w:rsidTr="001F3B52">
        <w:trPr>
          <w:trHeight w:val="300"/>
        </w:trPr>
        <w:tc>
          <w:tcPr>
            <w:tcW w:w="16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lastRenderedPageBreak/>
              <w:t>1992</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$967,696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$507,206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$459,240 </w:t>
            </w:r>
          </w:p>
        </w:tc>
        <w:tc>
          <w:tcPr>
            <w:tcW w:w="96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52%</w:t>
            </w:r>
          </w:p>
        </w:tc>
        <w:tc>
          <w:tcPr>
            <w:tcW w:w="960" w:type="dxa"/>
            <w:tcBorders>
              <w:top w:val="nil"/>
              <w:left w:val="nil"/>
              <w:bottom w:val="nil"/>
              <w:right w:val="single" w:sz="12" w:space="0" w:color="000000"/>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48%</w:t>
            </w:r>
          </w:p>
        </w:tc>
      </w:tr>
      <w:tr w:rsidR="001F3B52" w:rsidRPr="001F3B52" w:rsidTr="001F3B52">
        <w:trPr>
          <w:trHeight w:val="300"/>
        </w:trPr>
        <w:tc>
          <w:tcPr>
            <w:tcW w:w="16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1990</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$665,125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$356,646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$308,479 </w:t>
            </w:r>
          </w:p>
        </w:tc>
        <w:tc>
          <w:tcPr>
            <w:tcW w:w="96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54%</w:t>
            </w:r>
          </w:p>
        </w:tc>
        <w:tc>
          <w:tcPr>
            <w:tcW w:w="960" w:type="dxa"/>
            <w:tcBorders>
              <w:top w:val="nil"/>
              <w:left w:val="nil"/>
              <w:bottom w:val="nil"/>
              <w:right w:val="single" w:sz="12" w:space="0" w:color="000000"/>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46%</w:t>
            </w:r>
          </w:p>
        </w:tc>
      </w:tr>
      <w:tr w:rsidR="001F3B52" w:rsidRPr="001F3B52" w:rsidTr="001F3B52">
        <w:trPr>
          <w:trHeight w:val="300"/>
        </w:trPr>
        <w:tc>
          <w:tcPr>
            <w:tcW w:w="1620" w:type="dxa"/>
            <w:tcBorders>
              <w:top w:val="nil"/>
              <w:left w:val="nil"/>
              <w:bottom w:val="nil"/>
              <w:right w:val="nil"/>
            </w:tcBorders>
            <w:shd w:val="clear" w:color="000000" w:fill="CCCC99"/>
            <w:vAlign w:val="center"/>
            <w:hideMark/>
          </w:tcPr>
          <w:p w:rsidR="001F3B52" w:rsidRPr="001F3B52" w:rsidRDefault="001F3B52" w:rsidP="001F3B52">
            <w:pPr>
              <w:jc w:val="center"/>
              <w:rPr>
                <w:rFonts w:ascii="Calibri" w:eastAsia="Times New Roman" w:hAnsi="Calibri" w:cs="Times New Roman"/>
                <w:b/>
                <w:bCs/>
                <w:color w:val="000000"/>
              </w:rPr>
            </w:pPr>
            <w:r w:rsidRPr="001F3B52">
              <w:rPr>
                <w:rFonts w:ascii="Calibri" w:eastAsia="Times New Roman" w:hAnsi="Calibri" w:cs="Times New Roman"/>
                <w:b/>
                <w:bCs/>
                <w:color w:val="000000"/>
              </w:rPr>
              <w:t>TOTAL</w:t>
            </w:r>
          </w:p>
        </w:tc>
        <w:tc>
          <w:tcPr>
            <w:tcW w:w="1220" w:type="dxa"/>
            <w:tcBorders>
              <w:top w:val="nil"/>
              <w:left w:val="nil"/>
              <w:bottom w:val="nil"/>
              <w:right w:val="nil"/>
            </w:tcBorders>
            <w:shd w:val="clear" w:color="000000" w:fill="CCCC99"/>
            <w:vAlign w:val="center"/>
            <w:hideMark/>
          </w:tcPr>
          <w:p w:rsidR="001F3B52" w:rsidRPr="001F3B52" w:rsidRDefault="001F3B52" w:rsidP="001F3B52">
            <w:pPr>
              <w:jc w:val="center"/>
              <w:rPr>
                <w:rFonts w:ascii="Calibri" w:eastAsia="Times New Roman" w:hAnsi="Calibri" w:cs="Times New Roman"/>
                <w:b/>
                <w:bCs/>
                <w:color w:val="000000"/>
              </w:rPr>
            </w:pPr>
            <w:r w:rsidRPr="001F3B52">
              <w:rPr>
                <w:rFonts w:ascii="Calibri" w:eastAsia="Times New Roman" w:hAnsi="Calibri" w:cs="Times New Roman"/>
                <w:b/>
                <w:bCs/>
                <w:color w:val="000000"/>
              </w:rPr>
              <w:t xml:space="preserve">$20,129,053 </w:t>
            </w:r>
          </w:p>
        </w:tc>
        <w:tc>
          <w:tcPr>
            <w:tcW w:w="1220" w:type="dxa"/>
            <w:tcBorders>
              <w:top w:val="nil"/>
              <w:left w:val="nil"/>
              <w:bottom w:val="nil"/>
              <w:right w:val="nil"/>
            </w:tcBorders>
            <w:shd w:val="clear" w:color="000000" w:fill="CCCC99"/>
            <w:vAlign w:val="center"/>
            <w:hideMark/>
          </w:tcPr>
          <w:p w:rsidR="001F3B52" w:rsidRPr="001F3B52" w:rsidRDefault="001F3B52" w:rsidP="001F3B52">
            <w:pPr>
              <w:jc w:val="center"/>
              <w:rPr>
                <w:rFonts w:ascii="Calibri" w:eastAsia="Times New Roman" w:hAnsi="Calibri" w:cs="Times New Roman"/>
                <w:b/>
                <w:bCs/>
                <w:color w:val="000000"/>
              </w:rPr>
            </w:pPr>
            <w:r w:rsidRPr="001F3B52">
              <w:rPr>
                <w:rFonts w:ascii="Calibri" w:eastAsia="Times New Roman" w:hAnsi="Calibri" w:cs="Times New Roman"/>
                <w:b/>
                <w:bCs/>
                <w:color w:val="000000"/>
              </w:rPr>
              <w:t xml:space="preserve">$10,367,679 </w:t>
            </w:r>
          </w:p>
        </w:tc>
        <w:tc>
          <w:tcPr>
            <w:tcW w:w="1220" w:type="dxa"/>
            <w:tcBorders>
              <w:top w:val="nil"/>
              <w:left w:val="nil"/>
              <w:bottom w:val="nil"/>
              <w:right w:val="nil"/>
            </w:tcBorders>
            <w:shd w:val="clear" w:color="000000" w:fill="CCCC99"/>
            <w:vAlign w:val="center"/>
            <w:hideMark/>
          </w:tcPr>
          <w:p w:rsidR="001F3B52" w:rsidRPr="001F3B52" w:rsidRDefault="001F3B52" w:rsidP="001F3B52">
            <w:pPr>
              <w:jc w:val="center"/>
              <w:rPr>
                <w:rFonts w:ascii="Calibri" w:eastAsia="Times New Roman" w:hAnsi="Calibri" w:cs="Times New Roman"/>
                <w:b/>
                <w:bCs/>
                <w:color w:val="000000"/>
              </w:rPr>
            </w:pPr>
            <w:r w:rsidRPr="001F3B52">
              <w:rPr>
                <w:rFonts w:ascii="Calibri" w:eastAsia="Times New Roman" w:hAnsi="Calibri" w:cs="Times New Roman"/>
                <w:b/>
                <w:bCs/>
                <w:color w:val="000000"/>
              </w:rPr>
              <w:t xml:space="preserve">$9,712,723 </w:t>
            </w:r>
          </w:p>
        </w:tc>
        <w:tc>
          <w:tcPr>
            <w:tcW w:w="960" w:type="dxa"/>
            <w:tcBorders>
              <w:top w:val="nil"/>
              <w:left w:val="nil"/>
              <w:bottom w:val="nil"/>
              <w:right w:val="nil"/>
            </w:tcBorders>
            <w:shd w:val="clear" w:color="000000" w:fill="CCCC99"/>
            <w:vAlign w:val="center"/>
            <w:hideMark/>
          </w:tcPr>
          <w:p w:rsidR="001F3B52" w:rsidRPr="001F3B52" w:rsidRDefault="001F3B52" w:rsidP="001F3B52">
            <w:pPr>
              <w:jc w:val="center"/>
              <w:rPr>
                <w:rFonts w:ascii="Calibri" w:eastAsia="Times New Roman" w:hAnsi="Calibri" w:cs="Times New Roman"/>
                <w:b/>
                <w:bCs/>
                <w:color w:val="000000"/>
              </w:rPr>
            </w:pPr>
            <w:r w:rsidRPr="001F3B52">
              <w:rPr>
                <w:rFonts w:ascii="Calibri" w:eastAsia="Times New Roman" w:hAnsi="Calibri" w:cs="Times New Roman"/>
                <w:b/>
                <w:bCs/>
                <w:color w:val="000000"/>
              </w:rPr>
              <w:t>52%</w:t>
            </w:r>
          </w:p>
        </w:tc>
        <w:tc>
          <w:tcPr>
            <w:tcW w:w="960" w:type="dxa"/>
            <w:tcBorders>
              <w:top w:val="nil"/>
              <w:left w:val="nil"/>
              <w:bottom w:val="nil"/>
              <w:right w:val="nil"/>
            </w:tcBorders>
            <w:shd w:val="clear" w:color="000000" w:fill="CCCC99"/>
            <w:vAlign w:val="center"/>
            <w:hideMark/>
          </w:tcPr>
          <w:p w:rsidR="001F3B52" w:rsidRPr="001F3B52" w:rsidRDefault="001F3B52" w:rsidP="001F3B52">
            <w:pPr>
              <w:jc w:val="center"/>
              <w:rPr>
                <w:rFonts w:ascii="Calibri" w:eastAsia="Times New Roman" w:hAnsi="Calibri" w:cs="Times New Roman"/>
                <w:b/>
                <w:bCs/>
                <w:color w:val="000000"/>
              </w:rPr>
            </w:pPr>
            <w:r w:rsidRPr="001F3B52">
              <w:rPr>
                <w:rFonts w:ascii="Calibri" w:eastAsia="Times New Roman" w:hAnsi="Calibri" w:cs="Times New Roman"/>
                <w:b/>
                <w:bCs/>
                <w:color w:val="000000"/>
              </w:rPr>
              <w:t>48%</w:t>
            </w:r>
          </w:p>
        </w:tc>
      </w:tr>
      <w:tr w:rsidR="001F3B52" w:rsidRPr="001F3B52" w:rsidTr="001F3B52">
        <w:trPr>
          <w:trHeight w:val="300"/>
        </w:trPr>
        <w:tc>
          <w:tcPr>
            <w:tcW w:w="1620" w:type="dxa"/>
            <w:tcBorders>
              <w:top w:val="nil"/>
              <w:left w:val="nil"/>
              <w:bottom w:val="nil"/>
              <w:right w:val="nil"/>
            </w:tcBorders>
            <w:shd w:val="clear" w:color="auto" w:fill="auto"/>
            <w:noWrap/>
            <w:vAlign w:val="bottom"/>
            <w:hideMark/>
          </w:tcPr>
          <w:p w:rsidR="001F3B52" w:rsidRPr="001F3B52" w:rsidRDefault="001F3B52" w:rsidP="001F3B52">
            <w:pPr>
              <w:rPr>
                <w:rFonts w:ascii="Calibri" w:eastAsia="Times New Roman" w:hAnsi="Calibri" w:cs="Times New Roman"/>
                <w:color w:val="000000"/>
              </w:rPr>
            </w:pPr>
          </w:p>
        </w:tc>
        <w:tc>
          <w:tcPr>
            <w:tcW w:w="1220" w:type="dxa"/>
            <w:tcBorders>
              <w:top w:val="nil"/>
              <w:left w:val="nil"/>
              <w:bottom w:val="nil"/>
              <w:right w:val="nil"/>
            </w:tcBorders>
            <w:shd w:val="clear" w:color="auto" w:fill="auto"/>
            <w:noWrap/>
            <w:vAlign w:val="bottom"/>
            <w:hideMark/>
          </w:tcPr>
          <w:p w:rsidR="001F3B52" w:rsidRPr="001F3B52" w:rsidRDefault="001F3B52" w:rsidP="001F3B52">
            <w:pPr>
              <w:rPr>
                <w:rFonts w:ascii="Calibri" w:eastAsia="Times New Roman" w:hAnsi="Calibri" w:cs="Times New Roman"/>
                <w:color w:val="000000"/>
              </w:rPr>
            </w:pPr>
          </w:p>
        </w:tc>
        <w:tc>
          <w:tcPr>
            <w:tcW w:w="1220" w:type="dxa"/>
            <w:tcBorders>
              <w:top w:val="nil"/>
              <w:left w:val="nil"/>
              <w:bottom w:val="nil"/>
              <w:right w:val="nil"/>
            </w:tcBorders>
            <w:shd w:val="clear" w:color="auto" w:fill="auto"/>
            <w:noWrap/>
            <w:vAlign w:val="bottom"/>
            <w:hideMark/>
          </w:tcPr>
          <w:p w:rsidR="001F3B52" w:rsidRPr="001F3B52" w:rsidRDefault="001F3B52" w:rsidP="001F3B52">
            <w:pPr>
              <w:rPr>
                <w:rFonts w:ascii="Calibri" w:eastAsia="Times New Roman" w:hAnsi="Calibri" w:cs="Times New Roman"/>
                <w:color w:val="000000"/>
              </w:rPr>
            </w:pPr>
          </w:p>
        </w:tc>
        <w:tc>
          <w:tcPr>
            <w:tcW w:w="1220" w:type="dxa"/>
            <w:tcBorders>
              <w:top w:val="nil"/>
              <w:left w:val="nil"/>
              <w:bottom w:val="nil"/>
              <w:right w:val="nil"/>
            </w:tcBorders>
            <w:shd w:val="clear" w:color="auto" w:fill="auto"/>
            <w:noWrap/>
            <w:vAlign w:val="bottom"/>
            <w:hideMark/>
          </w:tcPr>
          <w:p w:rsidR="001F3B52" w:rsidRPr="001F3B52" w:rsidRDefault="001F3B52" w:rsidP="001F3B52">
            <w:pP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1F3B52" w:rsidRPr="001F3B52" w:rsidRDefault="001F3B52" w:rsidP="001F3B52">
            <w:pP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1F3B52" w:rsidRPr="001F3B52" w:rsidRDefault="001F3B52" w:rsidP="001F3B52">
            <w:pPr>
              <w:rPr>
                <w:rFonts w:ascii="Calibri" w:eastAsia="Times New Roman" w:hAnsi="Calibri" w:cs="Times New Roman"/>
                <w:color w:val="000000"/>
              </w:rPr>
            </w:pPr>
          </w:p>
        </w:tc>
      </w:tr>
      <w:tr w:rsidR="001F3B52" w:rsidRPr="001F3B52" w:rsidTr="001F3B52">
        <w:trPr>
          <w:trHeight w:val="300"/>
        </w:trPr>
        <w:tc>
          <w:tcPr>
            <w:tcW w:w="1620" w:type="dxa"/>
            <w:tcBorders>
              <w:top w:val="nil"/>
              <w:left w:val="nil"/>
              <w:bottom w:val="nil"/>
              <w:right w:val="nil"/>
            </w:tcBorders>
            <w:shd w:val="clear" w:color="auto" w:fill="auto"/>
            <w:noWrap/>
            <w:vAlign w:val="bottom"/>
            <w:hideMark/>
          </w:tcPr>
          <w:p w:rsidR="001F3B52" w:rsidRPr="001F3B52" w:rsidRDefault="001F3B52" w:rsidP="001F3B52">
            <w:pPr>
              <w:rPr>
                <w:rFonts w:ascii="Calibri" w:eastAsia="Times New Roman" w:hAnsi="Calibri" w:cs="Times New Roman"/>
                <w:color w:val="000000"/>
              </w:rPr>
            </w:pPr>
            <w:r w:rsidRPr="001F3B52">
              <w:rPr>
                <w:rFonts w:ascii="Calibri" w:eastAsia="Times New Roman" w:hAnsi="Calibri" w:cs="Times New Roman"/>
                <w:color w:val="000000"/>
              </w:rPr>
              <w:t>Citigroup</w:t>
            </w:r>
          </w:p>
        </w:tc>
        <w:tc>
          <w:tcPr>
            <w:tcW w:w="1220" w:type="dxa"/>
            <w:tcBorders>
              <w:top w:val="nil"/>
              <w:left w:val="nil"/>
              <w:bottom w:val="nil"/>
              <w:right w:val="nil"/>
            </w:tcBorders>
            <w:shd w:val="clear" w:color="auto" w:fill="auto"/>
            <w:noWrap/>
            <w:vAlign w:val="bottom"/>
            <w:hideMark/>
          </w:tcPr>
          <w:p w:rsidR="001F3B52" w:rsidRPr="001F3B52" w:rsidRDefault="001F3B52" w:rsidP="001F3B52">
            <w:pPr>
              <w:rPr>
                <w:rFonts w:ascii="Calibri" w:eastAsia="Times New Roman" w:hAnsi="Calibri" w:cs="Times New Roman"/>
                <w:color w:val="000000"/>
              </w:rPr>
            </w:pPr>
          </w:p>
        </w:tc>
        <w:tc>
          <w:tcPr>
            <w:tcW w:w="1220" w:type="dxa"/>
            <w:tcBorders>
              <w:top w:val="nil"/>
              <w:left w:val="nil"/>
              <w:bottom w:val="nil"/>
              <w:right w:val="nil"/>
            </w:tcBorders>
            <w:shd w:val="clear" w:color="auto" w:fill="auto"/>
            <w:noWrap/>
            <w:vAlign w:val="bottom"/>
            <w:hideMark/>
          </w:tcPr>
          <w:p w:rsidR="001F3B52" w:rsidRPr="001F3B52" w:rsidRDefault="001F3B52" w:rsidP="001F3B52">
            <w:pPr>
              <w:rPr>
                <w:rFonts w:ascii="Calibri" w:eastAsia="Times New Roman" w:hAnsi="Calibri" w:cs="Times New Roman"/>
                <w:color w:val="000000"/>
              </w:rPr>
            </w:pPr>
          </w:p>
        </w:tc>
        <w:tc>
          <w:tcPr>
            <w:tcW w:w="1220" w:type="dxa"/>
            <w:tcBorders>
              <w:top w:val="nil"/>
              <w:left w:val="nil"/>
              <w:bottom w:val="nil"/>
              <w:right w:val="nil"/>
            </w:tcBorders>
            <w:shd w:val="clear" w:color="auto" w:fill="auto"/>
            <w:noWrap/>
            <w:vAlign w:val="bottom"/>
            <w:hideMark/>
          </w:tcPr>
          <w:p w:rsidR="001F3B52" w:rsidRPr="001F3B52" w:rsidRDefault="001F3B52" w:rsidP="001F3B52">
            <w:pP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1F3B52" w:rsidRPr="001F3B52" w:rsidRDefault="001F3B52" w:rsidP="001F3B52">
            <w:pP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1F3B52" w:rsidRPr="001F3B52" w:rsidRDefault="001F3B52" w:rsidP="001F3B52">
            <w:pPr>
              <w:rPr>
                <w:rFonts w:ascii="Calibri" w:eastAsia="Times New Roman" w:hAnsi="Calibri" w:cs="Times New Roman"/>
                <w:color w:val="000000"/>
              </w:rPr>
            </w:pPr>
          </w:p>
        </w:tc>
      </w:tr>
      <w:tr w:rsidR="001F3B52" w:rsidRPr="001F3B52" w:rsidTr="001F3B52">
        <w:trPr>
          <w:trHeight w:val="600"/>
        </w:trPr>
        <w:tc>
          <w:tcPr>
            <w:tcW w:w="1620" w:type="dxa"/>
            <w:tcBorders>
              <w:top w:val="nil"/>
              <w:left w:val="nil"/>
              <w:bottom w:val="nil"/>
              <w:right w:val="nil"/>
            </w:tcBorders>
            <w:shd w:val="clear" w:color="auto" w:fill="auto"/>
            <w:vAlign w:val="center"/>
            <w:hideMark/>
          </w:tcPr>
          <w:p w:rsidR="001F3B52" w:rsidRPr="001F3B52" w:rsidRDefault="001F3B52" w:rsidP="001F3B52">
            <w:pPr>
              <w:jc w:val="center"/>
              <w:rPr>
                <w:rFonts w:ascii="Calibri" w:eastAsia="Times New Roman" w:hAnsi="Calibri" w:cs="Times New Roman"/>
                <w:b/>
                <w:bCs/>
                <w:color w:val="000000"/>
              </w:rPr>
            </w:pPr>
            <w:r w:rsidRPr="001F3B52">
              <w:rPr>
                <w:rFonts w:ascii="Calibri" w:eastAsia="Times New Roman" w:hAnsi="Calibri" w:cs="Times New Roman"/>
                <w:b/>
                <w:bCs/>
                <w:color w:val="000000"/>
              </w:rPr>
              <w:t>Cycle</w:t>
            </w:r>
          </w:p>
        </w:tc>
        <w:tc>
          <w:tcPr>
            <w:tcW w:w="1220" w:type="dxa"/>
            <w:tcBorders>
              <w:top w:val="nil"/>
              <w:left w:val="nil"/>
              <w:bottom w:val="nil"/>
              <w:right w:val="nil"/>
            </w:tcBorders>
            <w:shd w:val="clear" w:color="auto" w:fill="auto"/>
            <w:vAlign w:val="center"/>
            <w:hideMark/>
          </w:tcPr>
          <w:p w:rsidR="001F3B52" w:rsidRPr="001F3B52" w:rsidRDefault="001F3B52" w:rsidP="001F3B52">
            <w:pPr>
              <w:jc w:val="center"/>
              <w:rPr>
                <w:rFonts w:ascii="Calibri" w:eastAsia="Times New Roman" w:hAnsi="Calibri" w:cs="Times New Roman"/>
                <w:b/>
                <w:bCs/>
                <w:color w:val="000000"/>
              </w:rPr>
            </w:pPr>
            <w:r w:rsidRPr="001F3B52">
              <w:rPr>
                <w:rFonts w:ascii="Calibri" w:eastAsia="Times New Roman" w:hAnsi="Calibri" w:cs="Times New Roman"/>
                <w:b/>
                <w:bCs/>
                <w:color w:val="000000"/>
              </w:rPr>
              <w:t>Total</w:t>
            </w:r>
          </w:p>
        </w:tc>
        <w:tc>
          <w:tcPr>
            <w:tcW w:w="1220" w:type="dxa"/>
            <w:tcBorders>
              <w:top w:val="nil"/>
              <w:left w:val="nil"/>
              <w:bottom w:val="nil"/>
              <w:right w:val="nil"/>
            </w:tcBorders>
            <w:shd w:val="clear" w:color="auto" w:fill="auto"/>
            <w:vAlign w:val="center"/>
            <w:hideMark/>
          </w:tcPr>
          <w:p w:rsidR="001F3B52" w:rsidRPr="001F3B52" w:rsidRDefault="001F3B52" w:rsidP="001F3B52">
            <w:pPr>
              <w:jc w:val="center"/>
              <w:rPr>
                <w:rFonts w:ascii="Calibri" w:eastAsia="Times New Roman" w:hAnsi="Calibri" w:cs="Times New Roman"/>
                <w:b/>
                <w:bCs/>
                <w:color w:val="000000"/>
              </w:rPr>
            </w:pPr>
            <w:r w:rsidRPr="001F3B52">
              <w:rPr>
                <w:rFonts w:ascii="Calibri" w:eastAsia="Times New Roman" w:hAnsi="Calibri" w:cs="Times New Roman"/>
                <w:b/>
                <w:bCs/>
                <w:color w:val="000000"/>
              </w:rPr>
              <w:t>Democrats</w:t>
            </w:r>
          </w:p>
        </w:tc>
        <w:tc>
          <w:tcPr>
            <w:tcW w:w="1220" w:type="dxa"/>
            <w:tcBorders>
              <w:top w:val="nil"/>
              <w:left w:val="nil"/>
              <w:bottom w:val="nil"/>
              <w:right w:val="nil"/>
            </w:tcBorders>
            <w:shd w:val="clear" w:color="auto" w:fill="auto"/>
            <w:vAlign w:val="center"/>
            <w:hideMark/>
          </w:tcPr>
          <w:p w:rsidR="001F3B52" w:rsidRPr="001F3B52" w:rsidRDefault="001F3B52" w:rsidP="001F3B52">
            <w:pPr>
              <w:jc w:val="center"/>
              <w:rPr>
                <w:rFonts w:ascii="Calibri" w:eastAsia="Times New Roman" w:hAnsi="Calibri" w:cs="Times New Roman"/>
                <w:b/>
                <w:bCs/>
                <w:color w:val="000000"/>
              </w:rPr>
            </w:pPr>
            <w:r w:rsidRPr="001F3B52">
              <w:rPr>
                <w:rFonts w:ascii="Calibri" w:eastAsia="Times New Roman" w:hAnsi="Calibri" w:cs="Times New Roman"/>
                <w:b/>
                <w:bCs/>
                <w:color w:val="000000"/>
              </w:rPr>
              <w:t>Republicans</w:t>
            </w:r>
          </w:p>
        </w:tc>
        <w:tc>
          <w:tcPr>
            <w:tcW w:w="960" w:type="dxa"/>
            <w:tcBorders>
              <w:top w:val="nil"/>
              <w:left w:val="nil"/>
              <w:bottom w:val="nil"/>
              <w:right w:val="nil"/>
            </w:tcBorders>
            <w:shd w:val="clear" w:color="auto" w:fill="auto"/>
            <w:vAlign w:val="center"/>
            <w:hideMark/>
          </w:tcPr>
          <w:p w:rsidR="001F3B52" w:rsidRPr="001F3B52" w:rsidRDefault="001F3B52" w:rsidP="001F3B52">
            <w:pPr>
              <w:jc w:val="center"/>
              <w:rPr>
                <w:rFonts w:ascii="Calibri" w:eastAsia="Times New Roman" w:hAnsi="Calibri" w:cs="Times New Roman"/>
                <w:b/>
                <w:bCs/>
                <w:color w:val="000000"/>
              </w:rPr>
            </w:pPr>
            <w:r w:rsidRPr="001F3B52">
              <w:rPr>
                <w:rFonts w:ascii="Calibri" w:eastAsia="Times New Roman" w:hAnsi="Calibri" w:cs="Times New Roman"/>
                <w:b/>
                <w:bCs/>
                <w:color w:val="000000"/>
              </w:rPr>
              <w:t>% to Dems</w:t>
            </w:r>
          </w:p>
        </w:tc>
        <w:tc>
          <w:tcPr>
            <w:tcW w:w="960" w:type="dxa"/>
            <w:tcBorders>
              <w:top w:val="nil"/>
              <w:left w:val="nil"/>
              <w:bottom w:val="nil"/>
              <w:right w:val="nil"/>
            </w:tcBorders>
            <w:shd w:val="clear" w:color="auto" w:fill="auto"/>
            <w:vAlign w:val="center"/>
            <w:hideMark/>
          </w:tcPr>
          <w:p w:rsidR="001F3B52" w:rsidRPr="001F3B52" w:rsidRDefault="001F3B52" w:rsidP="001F3B52">
            <w:pPr>
              <w:jc w:val="center"/>
              <w:rPr>
                <w:rFonts w:ascii="Calibri" w:eastAsia="Times New Roman" w:hAnsi="Calibri" w:cs="Times New Roman"/>
                <w:b/>
                <w:bCs/>
                <w:color w:val="000000"/>
              </w:rPr>
            </w:pPr>
            <w:r w:rsidRPr="001F3B52">
              <w:rPr>
                <w:rFonts w:ascii="Calibri" w:eastAsia="Times New Roman" w:hAnsi="Calibri" w:cs="Times New Roman"/>
                <w:b/>
                <w:bCs/>
                <w:color w:val="000000"/>
              </w:rPr>
              <w:t>% to Repubs</w:t>
            </w:r>
          </w:p>
        </w:tc>
      </w:tr>
      <w:tr w:rsidR="001F3B52" w:rsidRPr="001F3B52" w:rsidTr="001F3B52">
        <w:trPr>
          <w:trHeight w:val="300"/>
        </w:trPr>
        <w:tc>
          <w:tcPr>
            <w:tcW w:w="16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2010</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$633,810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$312,400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$321,410 </w:t>
            </w:r>
          </w:p>
        </w:tc>
        <w:tc>
          <w:tcPr>
            <w:tcW w:w="96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49%</w:t>
            </w:r>
          </w:p>
        </w:tc>
        <w:tc>
          <w:tcPr>
            <w:tcW w:w="960" w:type="dxa"/>
            <w:tcBorders>
              <w:top w:val="nil"/>
              <w:left w:val="nil"/>
              <w:bottom w:val="nil"/>
              <w:right w:val="single" w:sz="12" w:space="0" w:color="000000"/>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51%</w:t>
            </w:r>
          </w:p>
        </w:tc>
      </w:tr>
      <w:tr w:rsidR="001F3B52" w:rsidRPr="001F3B52" w:rsidTr="001F3B52">
        <w:trPr>
          <w:trHeight w:val="300"/>
        </w:trPr>
        <w:tc>
          <w:tcPr>
            <w:tcW w:w="16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2008</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$4,879,138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$3,078,958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$1,795,180 </w:t>
            </w:r>
          </w:p>
        </w:tc>
        <w:tc>
          <w:tcPr>
            <w:tcW w:w="96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63%</w:t>
            </w:r>
          </w:p>
        </w:tc>
        <w:tc>
          <w:tcPr>
            <w:tcW w:w="960" w:type="dxa"/>
            <w:tcBorders>
              <w:top w:val="nil"/>
              <w:left w:val="nil"/>
              <w:bottom w:val="nil"/>
              <w:right w:val="single" w:sz="12" w:space="0" w:color="000000"/>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37%</w:t>
            </w:r>
          </w:p>
        </w:tc>
      </w:tr>
      <w:tr w:rsidR="001F3B52" w:rsidRPr="001F3B52" w:rsidTr="001F3B52">
        <w:trPr>
          <w:trHeight w:val="300"/>
        </w:trPr>
        <w:tc>
          <w:tcPr>
            <w:tcW w:w="16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2006</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$2,583,066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$1,379,967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$1,133,649 </w:t>
            </w:r>
          </w:p>
        </w:tc>
        <w:tc>
          <w:tcPr>
            <w:tcW w:w="96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53%</w:t>
            </w:r>
          </w:p>
        </w:tc>
        <w:tc>
          <w:tcPr>
            <w:tcW w:w="960" w:type="dxa"/>
            <w:tcBorders>
              <w:top w:val="nil"/>
              <w:left w:val="nil"/>
              <w:bottom w:val="nil"/>
              <w:right w:val="single" w:sz="12" w:space="0" w:color="000000"/>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44%</w:t>
            </w:r>
          </w:p>
        </w:tc>
      </w:tr>
      <w:tr w:rsidR="001F3B52" w:rsidRPr="001F3B52" w:rsidTr="001F3B52">
        <w:trPr>
          <w:trHeight w:val="300"/>
        </w:trPr>
        <w:tc>
          <w:tcPr>
            <w:tcW w:w="16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2004</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$3,080,640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$1,613,015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$1,460,223 </w:t>
            </w:r>
          </w:p>
        </w:tc>
        <w:tc>
          <w:tcPr>
            <w:tcW w:w="96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52%</w:t>
            </w:r>
          </w:p>
        </w:tc>
        <w:tc>
          <w:tcPr>
            <w:tcW w:w="960" w:type="dxa"/>
            <w:tcBorders>
              <w:top w:val="nil"/>
              <w:left w:val="nil"/>
              <w:bottom w:val="nil"/>
              <w:right w:val="single" w:sz="12" w:space="0" w:color="000000"/>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47%</w:t>
            </w:r>
          </w:p>
        </w:tc>
      </w:tr>
      <w:tr w:rsidR="001F3B52" w:rsidRPr="001F3B52" w:rsidTr="001F3B52">
        <w:trPr>
          <w:trHeight w:val="300"/>
        </w:trPr>
        <w:tc>
          <w:tcPr>
            <w:tcW w:w="16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2002</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$3,032,555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$1,431,534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$1,600,021 </w:t>
            </w:r>
          </w:p>
        </w:tc>
        <w:tc>
          <w:tcPr>
            <w:tcW w:w="96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47%</w:t>
            </w:r>
          </w:p>
        </w:tc>
        <w:tc>
          <w:tcPr>
            <w:tcW w:w="960" w:type="dxa"/>
            <w:tcBorders>
              <w:top w:val="nil"/>
              <w:left w:val="nil"/>
              <w:bottom w:val="nil"/>
              <w:right w:val="single" w:sz="12" w:space="0" w:color="000000"/>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53%</w:t>
            </w:r>
          </w:p>
        </w:tc>
      </w:tr>
      <w:tr w:rsidR="001F3B52" w:rsidRPr="001F3B52" w:rsidTr="001F3B52">
        <w:trPr>
          <w:trHeight w:val="300"/>
        </w:trPr>
        <w:tc>
          <w:tcPr>
            <w:tcW w:w="16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2000</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$4,001,426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$2,053,736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$1,936,640 </w:t>
            </w:r>
          </w:p>
        </w:tc>
        <w:tc>
          <w:tcPr>
            <w:tcW w:w="96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51%</w:t>
            </w:r>
          </w:p>
        </w:tc>
        <w:tc>
          <w:tcPr>
            <w:tcW w:w="960" w:type="dxa"/>
            <w:tcBorders>
              <w:top w:val="nil"/>
              <w:left w:val="nil"/>
              <w:bottom w:val="nil"/>
              <w:right w:val="single" w:sz="12" w:space="0" w:color="000000"/>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48%</w:t>
            </w:r>
          </w:p>
        </w:tc>
      </w:tr>
      <w:tr w:rsidR="001F3B52" w:rsidRPr="001F3B52" w:rsidTr="001F3B52">
        <w:trPr>
          <w:trHeight w:val="300"/>
        </w:trPr>
        <w:tc>
          <w:tcPr>
            <w:tcW w:w="16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1998</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$2,748,229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$1,130,670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$1,612,309 </w:t>
            </w:r>
          </w:p>
        </w:tc>
        <w:tc>
          <w:tcPr>
            <w:tcW w:w="96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41%</w:t>
            </w:r>
          </w:p>
        </w:tc>
        <w:tc>
          <w:tcPr>
            <w:tcW w:w="960" w:type="dxa"/>
            <w:tcBorders>
              <w:top w:val="nil"/>
              <w:left w:val="nil"/>
              <w:bottom w:val="nil"/>
              <w:right w:val="single" w:sz="12" w:space="0" w:color="000000"/>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59%</w:t>
            </w:r>
          </w:p>
        </w:tc>
      </w:tr>
      <w:tr w:rsidR="001F3B52" w:rsidRPr="001F3B52" w:rsidTr="001F3B52">
        <w:trPr>
          <w:trHeight w:val="300"/>
        </w:trPr>
        <w:tc>
          <w:tcPr>
            <w:tcW w:w="16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1996</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$2,471,160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$858,685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$1,610,775 </w:t>
            </w:r>
          </w:p>
        </w:tc>
        <w:tc>
          <w:tcPr>
            <w:tcW w:w="96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35%</w:t>
            </w:r>
          </w:p>
        </w:tc>
        <w:tc>
          <w:tcPr>
            <w:tcW w:w="960" w:type="dxa"/>
            <w:tcBorders>
              <w:top w:val="nil"/>
              <w:left w:val="nil"/>
              <w:bottom w:val="nil"/>
              <w:right w:val="single" w:sz="12" w:space="0" w:color="000000"/>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65%</w:t>
            </w:r>
          </w:p>
        </w:tc>
      </w:tr>
      <w:tr w:rsidR="001F3B52" w:rsidRPr="001F3B52" w:rsidTr="001F3B52">
        <w:trPr>
          <w:trHeight w:val="300"/>
        </w:trPr>
        <w:tc>
          <w:tcPr>
            <w:tcW w:w="16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1994</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$1,225,029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$621,855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$599,409 </w:t>
            </w:r>
          </w:p>
        </w:tc>
        <w:tc>
          <w:tcPr>
            <w:tcW w:w="96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51%</w:t>
            </w:r>
          </w:p>
        </w:tc>
        <w:tc>
          <w:tcPr>
            <w:tcW w:w="960" w:type="dxa"/>
            <w:tcBorders>
              <w:top w:val="nil"/>
              <w:left w:val="nil"/>
              <w:bottom w:val="nil"/>
              <w:right w:val="single" w:sz="12" w:space="0" w:color="000000"/>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49%</w:t>
            </w:r>
          </w:p>
        </w:tc>
      </w:tr>
      <w:tr w:rsidR="001F3B52" w:rsidRPr="001F3B52" w:rsidTr="001F3B52">
        <w:trPr>
          <w:trHeight w:val="300"/>
        </w:trPr>
        <w:tc>
          <w:tcPr>
            <w:tcW w:w="16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1992</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$1,496,392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$675,581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$817,062 </w:t>
            </w:r>
          </w:p>
        </w:tc>
        <w:tc>
          <w:tcPr>
            <w:tcW w:w="96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45%</w:t>
            </w:r>
          </w:p>
        </w:tc>
        <w:tc>
          <w:tcPr>
            <w:tcW w:w="960" w:type="dxa"/>
            <w:tcBorders>
              <w:top w:val="nil"/>
              <w:left w:val="nil"/>
              <w:bottom w:val="nil"/>
              <w:right w:val="single" w:sz="12" w:space="0" w:color="000000"/>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55%</w:t>
            </w:r>
          </w:p>
        </w:tc>
      </w:tr>
      <w:tr w:rsidR="001F3B52" w:rsidRPr="001F3B52" w:rsidTr="001F3B52">
        <w:trPr>
          <w:trHeight w:val="300"/>
        </w:trPr>
        <w:tc>
          <w:tcPr>
            <w:tcW w:w="16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1990</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$1,027,973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$510,109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$517,864 </w:t>
            </w:r>
          </w:p>
        </w:tc>
        <w:tc>
          <w:tcPr>
            <w:tcW w:w="96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50%</w:t>
            </w:r>
          </w:p>
        </w:tc>
        <w:tc>
          <w:tcPr>
            <w:tcW w:w="960" w:type="dxa"/>
            <w:tcBorders>
              <w:top w:val="nil"/>
              <w:left w:val="nil"/>
              <w:bottom w:val="nil"/>
              <w:right w:val="single" w:sz="12" w:space="0" w:color="000000"/>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50%</w:t>
            </w:r>
          </w:p>
        </w:tc>
      </w:tr>
      <w:tr w:rsidR="001F3B52" w:rsidRPr="001F3B52" w:rsidTr="001F3B52">
        <w:trPr>
          <w:trHeight w:val="300"/>
        </w:trPr>
        <w:tc>
          <w:tcPr>
            <w:tcW w:w="1620" w:type="dxa"/>
            <w:tcBorders>
              <w:top w:val="nil"/>
              <w:left w:val="nil"/>
              <w:bottom w:val="nil"/>
              <w:right w:val="nil"/>
            </w:tcBorders>
            <w:shd w:val="clear" w:color="000000" w:fill="CCCC99"/>
            <w:vAlign w:val="center"/>
            <w:hideMark/>
          </w:tcPr>
          <w:p w:rsidR="001F3B52" w:rsidRPr="001F3B52" w:rsidRDefault="001F3B52" w:rsidP="001F3B52">
            <w:pPr>
              <w:jc w:val="center"/>
              <w:rPr>
                <w:rFonts w:ascii="Calibri" w:eastAsia="Times New Roman" w:hAnsi="Calibri" w:cs="Times New Roman"/>
                <w:b/>
                <w:bCs/>
                <w:color w:val="000000"/>
              </w:rPr>
            </w:pPr>
            <w:r w:rsidRPr="001F3B52">
              <w:rPr>
                <w:rFonts w:ascii="Calibri" w:eastAsia="Times New Roman" w:hAnsi="Calibri" w:cs="Times New Roman"/>
                <w:b/>
                <w:bCs/>
                <w:color w:val="000000"/>
              </w:rPr>
              <w:t>TOTAL</w:t>
            </w:r>
          </w:p>
        </w:tc>
        <w:tc>
          <w:tcPr>
            <w:tcW w:w="1220" w:type="dxa"/>
            <w:tcBorders>
              <w:top w:val="nil"/>
              <w:left w:val="nil"/>
              <w:bottom w:val="nil"/>
              <w:right w:val="nil"/>
            </w:tcBorders>
            <w:shd w:val="clear" w:color="000000" w:fill="CCCC99"/>
            <w:vAlign w:val="center"/>
            <w:hideMark/>
          </w:tcPr>
          <w:p w:rsidR="001F3B52" w:rsidRPr="001F3B52" w:rsidRDefault="001F3B52" w:rsidP="001F3B52">
            <w:pPr>
              <w:jc w:val="center"/>
              <w:rPr>
                <w:rFonts w:ascii="Calibri" w:eastAsia="Times New Roman" w:hAnsi="Calibri" w:cs="Times New Roman"/>
                <w:b/>
                <w:bCs/>
                <w:color w:val="000000"/>
              </w:rPr>
            </w:pPr>
            <w:r w:rsidRPr="001F3B52">
              <w:rPr>
                <w:rFonts w:ascii="Calibri" w:eastAsia="Times New Roman" w:hAnsi="Calibri" w:cs="Times New Roman"/>
                <w:b/>
                <w:bCs/>
                <w:color w:val="000000"/>
              </w:rPr>
              <w:t xml:space="preserve">$27,179,418 </w:t>
            </w:r>
          </w:p>
        </w:tc>
        <w:tc>
          <w:tcPr>
            <w:tcW w:w="1220" w:type="dxa"/>
            <w:tcBorders>
              <w:top w:val="nil"/>
              <w:left w:val="nil"/>
              <w:bottom w:val="nil"/>
              <w:right w:val="nil"/>
            </w:tcBorders>
            <w:shd w:val="clear" w:color="000000" w:fill="CCCC99"/>
            <w:vAlign w:val="center"/>
            <w:hideMark/>
          </w:tcPr>
          <w:p w:rsidR="001F3B52" w:rsidRPr="001F3B52" w:rsidRDefault="001F3B52" w:rsidP="001F3B52">
            <w:pPr>
              <w:jc w:val="center"/>
              <w:rPr>
                <w:rFonts w:ascii="Calibri" w:eastAsia="Times New Roman" w:hAnsi="Calibri" w:cs="Times New Roman"/>
                <w:b/>
                <w:bCs/>
                <w:color w:val="000000"/>
              </w:rPr>
            </w:pPr>
            <w:r w:rsidRPr="001F3B52">
              <w:rPr>
                <w:rFonts w:ascii="Calibri" w:eastAsia="Times New Roman" w:hAnsi="Calibri" w:cs="Times New Roman"/>
                <w:b/>
                <w:bCs/>
                <w:color w:val="000000"/>
              </w:rPr>
              <w:t xml:space="preserve">$13,666,510 </w:t>
            </w:r>
          </w:p>
        </w:tc>
        <w:tc>
          <w:tcPr>
            <w:tcW w:w="1220" w:type="dxa"/>
            <w:tcBorders>
              <w:top w:val="nil"/>
              <w:left w:val="nil"/>
              <w:bottom w:val="nil"/>
              <w:right w:val="nil"/>
            </w:tcBorders>
            <w:shd w:val="clear" w:color="000000" w:fill="CCCC99"/>
            <w:vAlign w:val="center"/>
            <w:hideMark/>
          </w:tcPr>
          <w:p w:rsidR="001F3B52" w:rsidRPr="001F3B52" w:rsidRDefault="001F3B52" w:rsidP="001F3B52">
            <w:pPr>
              <w:jc w:val="center"/>
              <w:rPr>
                <w:rFonts w:ascii="Calibri" w:eastAsia="Times New Roman" w:hAnsi="Calibri" w:cs="Times New Roman"/>
                <w:b/>
                <w:bCs/>
                <w:color w:val="000000"/>
              </w:rPr>
            </w:pPr>
            <w:r w:rsidRPr="001F3B52">
              <w:rPr>
                <w:rFonts w:ascii="Calibri" w:eastAsia="Times New Roman" w:hAnsi="Calibri" w:cs="Times New Roman"/>
                <w:b/>
                <w:bCs/>
                <w:color w:val="000000"/>
              </w:rPr>
              <w:t xml:space="preserve">$13,404,542 </w:t>
            </w:r>
          </w:p>
        </w:tc>
        <w:tc>
          <w:tcPr>
            <w:tcW w:w="960" w:type="dxa"/>
            <w:tcBorders>
              <w:top w:val="nil"/>
              <w:left w:val="nil"/>
              <w:bottom w:val="nil"/>
              <w:right w:val="nil"/>
            </w:tcBorders>
            <w:shd w:val="clear" w:color="000000" w:fill="CCCC99"/>
            <w:vAlign w:val="center"/>
            <w:hideMark/>
          </w:tcPr>
          <w:p w:rsidR="001F3B52" w:rsidRPr="001F3B52" w:rsidRDefault="001F3B52" w:rsidP="001F3B52">
            <w:pPr>
              <w:jc w:val="center"/>
              <w:rPr>
                <w:rFonts w:ascii="Calibri" w:eastAsia="Times New Roman" w:hAnsi="Calibri" w:cs="Times New Roman"/>
                <w:b/>
                <w:bCs/>
                <w:color w:val="000000"/>
              </w:rPr>
            </w:pPr>
            <w:r w:rsidRPr="001F3B52">
              <w:rPr>
                <w:rFonts w:ascii="Calibri" w:eastAsia="Times New Roman" w:hAnsi="Calibri" w:cs="Times New Roman"/>
                <w:b/>
                <w:bCs/>
                <w:color w:val="000000"/>
              </w:rPr>
              <w:t>50%</w:t>
            </w:r>
          </w:p>
        </w:tc>
        <w:tc>
          <w:tcPr>
            <w:tcW w:w="960" w:type="dxa"/>
            <w:tcBorders>
              <w:top w:val="nil"/>
              <w:left w:val="nil"/>
              <w:bottom w:val="nil"/>
              <w:right w:val="nil"/>
            </w:tcBorders>
            <w:shd w:val="clear" w:color="000000" w:fill="CCCC99"/>
            <w:vAlign w:val="center"/>
            <w:hideMark/>
          </w:tcPr>
          <w:p w:rsidR="001F3B52" w:rsidRPr="001F3B52" w:rsidRDefault="001F3B52" w:rsidP="001F3B52">
            <w:pPr>
              <w:jc w:val="center"/>
              <w:rPr>
                <w:rFonts w:ascii="Calibri" w:eastAsia="Times New Roman" w:hAnsi="Calibri" w:cs="Times New Roman"/>
                <w:b/>
                <w:bCs/>
                <w:color w:val="000000"/>
              </w:rPr>
            </w:pPr>
            <w:r w:rsidRPr="001F3B52">
              <w:rPr>
                <w:rFonts w:ascii="Calibri" w:eastAsia="Times New Roman" w:hAnsi="Calibri" w:cs="Times New Roman"/>
                <w:b/>
                <w:bCs/>
                <w:color w:val="000000"/>
              </w:rPr>
              <w:t>49%</w:t>
            </w:r>
          </w:p>
        </w:tc>
      </w:tr>
      <w:tr w:rsidR="001F3B52" w:rsidRPr="001F3B52" w:rsidTr="001F3B52">
        <w:trPr>
          <w:trHeight w:val="300"/>
        </w:trPr>
        <w:tc>
          <w:tcPr>
            <w:tcW w:w="1620" w:type="dxa"/>
            <w:tcBorders>
              <w:top w:val="nil"/>
              <w:left w:val="nil"/>
              <w:bottom w:val="nil"/>
              <w:right w:val="nil"/>
            </w:tcBorders>
            <w:shd w:val="clear" w:color="auto" w:fill="auto"/>
            <w:noWrap/>
            <w:vAlign w:val="bottom"/>
            <w:hideMark/>
          </w:tcPr>
          <w:p w:rsidR="001F3B52" w:rsidRPr="001F3B52" w:rsidRDefault="001F3B52" w:rsidP="001F3B52">
            <w:pPr>
              <w:rPr>
                <w:rFonts w:ascii="Calibri" w:eastAsia="Times New Roman" w:hAnsi="Calibri" w:cs="Times New Roman"/>
                <w:color w:val="000000"/>
              </w:rPr>
            </w:pPr>
          </w:p>
        </w:tc>
        <w:tc>
          <w:tcPr>
            <w:tcW w:w="1220" w:type="dxa"/>
            <w:tcBorders>
              <w:top w:val="nil"/>
              <w:left w:val="nil"/>
              <w:bottom w:val="nil"/>
              <w:right w:val="nil"/>
            </w:tcBorders>
            <w:shd w:val="clear" w:color="auto" w:fill="auto"/>
            <w:noWrap/>
            <w:vAlign w:val="bottom"/>
            <w:hideMark/>
          </w:tcPr>
          <w:p w:rsidR="001F3B52" w:rsidRPr="001F3B52" w:rsidRDefault="001F3B52" w:rsidP="001F3B52">
            <w:pPr>
              <w:rPr>
                <w:rFonts w:ascii="Calibri" w:eastAsia="Times New Roman" w:hAnsi="Calibri" w:cs="Times New Roman"/>
                <w:color w:val="000000"/>
              </w:rPr>
            </w:pPr>
          </w:p>
        </w:tc>
        <w:tc>
          <w:tcPr>
            <w:tcW w:w="1220" w:type="dxa"/>
            <w:tcBorders>
              <w:top w:val="nil"/>
              <w:left w:val="nil"/>
              <w:bottom w:val="nil"/>
              <w:right w:val="nil"/>
            </w:tcBorders>
            <w:shd w:val="clear" w:color="auto" w:fill="auto"/>
            <w:noWrap/>
            <w:vAlign w:val="bottom"/>
            <w:hideMark/>
          </w:tcPr>
          <w:p w:rsidR="001F3B52" w:rsidRPr="001F3B52" w:rsidRDefault="001F3B52" w:rsidP="001F3B52">
            <w:pPr>
              <w:rPr>
                <w:rFonts w:ascii="Calibri" w:eastAsia="Times New Roman" w:hAnsi="Calibri" w:cs="Times New Roman"/>
                <w:color w:val="000000"/>
              </w:rPr>
            </w:pPr>
          </w:p>
        </w:tc>
        <w:tc>
          <w:tcPr>
            <w:tcW w:w="1220" w:type="dxa"/>
            <w:tcBorders>
              <w:top w:val="nil"/>
              <w:left w:val="nil"/>
              <w:bottom w:val="nil"/>
              <w:right w:val="nil"/>
            </w:tcBorders>
            <w:shd w:val="clear" w:color="auto" w:fill="auto"/>
            <w:noWrap/>
            <w:vAlign w:val="bottom"/>
            <w:hideMark/>
          </w:tcPr>
          <w:p w:rsidR="001F3B52" w:rsidRPr="001F3B52" w:rsidRDefault="001F3B52" w:rsidP="001F3B52">
            <w:pP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1F3B52" w:rsidRPr="001F3B52" w:rsidRDefault="001F3B52" w:rsidP="001F3B52">
            <w:pP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1F3B52" w:rsidRPr="001F3B52" w:rsidRDefault="001F3B52" w:rsidP="001F3B52">
            <w:pPr>
              <w:rPr>
                <w:rFonts w:ascii="Calibri" w:eastAsia="Times New Roman" w:hAnsi="Calibri" w:cs="Times New Roman"/>
                <w:color w:val="000000"/>
              </w:rPr>
            </w:pPr>
          </w:p>
        </w:tc>
      </w:tr>
      <w:tr w:rsidR="001F3B52" w:rsidRPr="001F3B52" w:rsidTr="001F3B52">
        <w:trPr>
          <w:trHeight w:val="300"/>
        </w:trPr>
        <w:tc>
          <w:tcPr>
            <w:tcW w:w="1620" w:type="dxa"/>
            <w:tcBorders>
              <w:top w:val="nil"/>
              <w:left w:val="nil"/>
              <w:bottom w:val="nil"/>
              <w:right w:val="nil"/>
            </w:tcBorders>
            <w:shd w:val="clear" w:color="auto" w:fill="auto"/>
            <w:noWrap/>
            <w:vAlign w:val="bottom"/>
            <w:hideMark/>
          </w:tcPr>
          <w:p w:rsidR="001F3B52" w:rsidRPr="001F3B52" w:rsidRDefault="001F3B52" w:rsidP="001F3B52">
            <w:pPr>
              <w:rPr>
                <w:rFonts w:ascii="Calibri" w:eastAsia="Times New Roman" w:hAnsi="Calibri" w:cs="Times New Roman"/>
                <w:color w:val="000000"/>
              </w:rPr>
            </w:pPr>
            <w:r w:rsidRPr="001F3B52">
              <w:rPr>
                <w:rFonts w:ascii="Calibri" w:eastAsia="Times New Roman" w:hAnsi="Calibri" w:cs="Times New Roman"/>
                <w:color w:val="000000"/>
              </w:rPr>
              <w:t>Morgan Stanley</w:t>
            </w:r>
          </w:p>
        </w:tc>
        <w:tc>
          <w:tcPr>
            <w:tcW w:w="1220" w:type="dxa"/>
            <w:tcBorders>
              <w:top w:val="nil"/>
              <w:left w:val="nil"/>
              <w:bottom w:val="nil"/>
              <w:right w:val="nil"/>
            </w:tcBorders>
            <w:shd w:val="clear" w:color="auto" w:fill="auto"/>
            <w:noWrap/>
            <w:vAlign w:val="bottom"/>
            <w:hideMark/>
          </w:tcPr>
          <w:p w:rsidR="001F3B52" w:rsidRPr="001F3B52" w:rsidRDefault="001F3B52" w:rsidP="001F3B52">
            <w:pPr>
              <w:rPr>
                <w:rFonts w:ascii="Calibri" w:eastAsia="Times New Roman" w:hAnsi="Calibri" w:cs="Times New Roman"/>
                <w:color w:val="000000"/>
              </w:rPr>
            </w:pPr>
          </w:p>
        </w:tc>
        <w:tc>
          <w:tcPr>
            <w:tcW w:w="1220" w:type="dxa"/>
            <w:tcBorders>
              <w:top w:val="nil"/>
              <w:left w:val="nil"/>
              <w:bottom w:val="nil"/>
              <w:right w:val="nil"/>
            </w:tcBorders>
            <w:shd w:val="clear" w:color="auto" w:fill="auto"/>
            <w:noWrap/>
            <w:vAlign w:val="bottom"/>
            <w:hideMark/>
          </w:tcPr>
          <w:p w:rsidR="001F3B52" w:rsidRPr="001F3B52" w:rsidRDefault="001F3B52" w:rsidP="001F3B52">
            <w:pPr>
              <w:rPr>
                <w:rFonts w:ascii="Calibri" w:eastAsia="Times New Roman" w:hAnsi="Calibri" w:cs="Times New Roman"/>
                <w:color w:val="000000"/>
              </w:rPr>
            </w:pPr>
          </w:p>
        </w:tc>
        <w:tc>
          <w:tcPr>
            <w:tcW w:w="1220" w:type="dxa"/>
            <w:tcBorders>
              <w:top w:val="nil"/>
              <w:left w:val="nil"/>
              <w:bottom w:val="nil"/>
              <w:right w:val="nil"/>
            </w:tcBorders>
            <w:shd w:val="clear" w:color="auto" w:fill="auto"/>
            <w:noWrap/>
            <w:vAlign w:val="bottom"/>
            <w:hideMark/>
          </w:tcPr>
          <w:p w:rsidR="001F3B52" w:rsidRPr="001F3B52" w:rsidRDefault="001F3B52" w:rsidP="001F3B52">
            <w:pP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1F3B52" w:rsidRPr="001F3B52" w:rsidRDefault="001F3B52" w:rsidP="001F3B52">
            <w:pP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1F3B52" w:rsidRPr="001F3B52" w:rsidRDefault="001F3B52" w:rsidP="001F3B52">
            <w:pPr>
              <w:rPr>
                <w:rFonts w:ascii="Calibri" w:eastAsia="Times New Roman" w:hAnsi="Calibri" w:cs="Times New Roman"/>
                <w:color w:val="000000"/>
              </w:rPr>
            </w:pPr>
          </w:p>
        </w:tc>
      </w:tr>
      <w:tr w:rsidR="001F3B52" w:rsidRPr="001F3B52" w:rsidTr="001F3B52">
        <w:trPr>
          <w:trHeight w:val="600"/>
        </w:trPr>
        <w:tc>
          <w:tcPr>
            <w:tcW w:w="1620" w:type="dxa"/>
            <w:tcBorders>
              <w:top w:val="nil"/>
              <w:left w:val="nil"/>
              <w:bottom w:val="nil"/>
              <w:right w:val="nil"/>
            </w:tcBorders>
            <w:shd w:val="clear" w:color="auto" w:fill="auto"/>
            <w:vAlign w:val="center"/>
            <w:hideMark/>
          </w:tcPr>
          <w:p w:rsidR="001F3B52" w:rsidRPr="001F3B52" w:rsidRDefault="001F3B52" w:rsidP="001F3B52">
            <w:pPr>
              <w:jc w:val="center"/>
              <w:rPr>
                <w:rFonts w:ascii="Calibri" w:eastAsia="Times New Roman" w:hAnsi="Calibri" w:cs="Times New Roman"/>
                <w:b/>
                <w:bCs/>
                <w:color w:val="000000"/>
              </w:rPr>
            </w:pPr>
            <w:r w:rsidRPr="001F3B52">
              <w:rPr>
                <w:rFonts w:ascii="Calibri" w:eastAsia="Times New Roman" w:hAnsi="Calibri" w:cs="Times New Roman"/>
                <w:b/>
                <w:bCs/>
                <w:color w:val="000000"/>
              </w:rPr>
              <w:t>Cycle</w:t>
            </w:r>
          </w:p>
        </w:tc>
        <w:tc>
          <w:tcPr>
            <w:tcW w:w="1220" w:type="dxa"/>
            <w:tcBorders>
              <w:top w:val="nil"/>
              <w:left w:val="nil"/>
              <w:bottom w:val="nil"/>
              <w:right w:val="nil"/>
            </w:tcBorders>
            <w:shd w:val="clear" w:color="auto" w:fill="auto"/>
            <w:vAlign w:val="center"/>
            <w:hideMark/>
          </w:tcPr>
          <w:p w:rsidR="001F3B52" w:rsidRPr="001F3B52" w:rsidRDefault="001F3B52" w:rsidP="001F3B52">
            <w:pPr>
              <w:jc w:val="center"/>
              <w:rPr>
                <w:rFonts w:ascii="Calibri" w:eastAsia="Times New Roman" w:hAnsi="Calibri" w:cs="Times New Roman"/>
                <w:b/>
                <w:bCs/>
                <w:color w:val="000000"/>
              </w:rPr>
            </w:pPr>
            <w:r w:rsidRPr="001F3B52">
              <w:rPr>
                <w:rFonts w:ascii="Calibri" w:eastAsia="Times New Roman" w:hAnsi="Calibri" w:cs="Times New Roman"/>
                <w:b/>
                <w:bCs/>
                <w:color w:val="000000"/>
              </w:rPr>
              <w:t>Total</w:t>
            </w:r>
          </w:p>
        </w:tc>
        <w:tc>
          <w:tcPr>
            <w:tcW w:w="1220" w:type="dxa"/>
            <w:tcBorders>
              <w:top w:val="nil"/>
              <w:left w:val="nil"/>
              <w:bottom w:val="nil"/>
              <w:right w:val="nil"/>
            </w:tcBorders>
            <w:shd w:val="clear" w:color="auto" w:fill="auto"/>
            <w:vAlign w:val="center"/>
            <w:hideMark/>
          </w:tcPr>
          <w:p w:rsidR="001F3B52" w:rsidRPr="001F3B52" w:rsidRDefault="001F3B52" w:rsidP="001F3B52">
            <w:pPr>
              <w:jc w:val="center"/>
              <w:rPr>
                <w:rFonts w:ascii="Calibri" w:eastAsia="Times New Roman" w:hAnsi="Calibri" w:cs="Times New Roman"/>
                <w:b/>
                <w:bCs/>
                <w:color w:val="000000"/>
              </w:rPr>
            </w:pPr>
            <w:r w:rsidRPr="001F3B52">
              <w:rPr>
                <w:rFonts w:ascii="Calibri" w:eastAsia="Times New Roman" w:hAnsi="Calibri" w:cs="Times New Roman"/>
                <w:b/>
                <w:bCs/>
                <w:color w:val="000000"/>
              </w:rPr>
              <w:t>Democrats</w:t>
            </w:r>
          </w:p>
        </w:tc>
        <w:tc>
          <w:tcPr>
            <w:tcW w:w="1220" w:type="dxa"/>
            <w:tcBorders>
              <w:top w:val="nil"/>
              <w:left w:val="nil"/>
              <w:bottom w:val="nil"/>
              <w:right w:val="nil"/>
            </w:tcBorders>
            <w:shd w:val="clear" w:color="auto" w:fill="auto"/>
            <w:vAlign w:val="center"/>
            <w:hideMark/>
          </w:tcPr>
          <w:p w:rsidR="001F3B52" w:rsidRPr="001F3B52" w:rsidRDefault="001F3B52" w:rsidP="001F3B52">
            <w:pPr>
              <w:jc w:val="center"/>
              <w:rPr>
                <w:rFonts w:ascii="Calibri" w:eastAsia="Times New Roman" w:hAnsi="Calibri" w:cs="Times New Roman"/>
                <w:b/>
                <w:bCs/>
                <w:color w:val="000000"/>
              </w:rPr>
            </w:pPr>
            <w:r w:rsidRPr="001F3B52">
              <w:rPr>
                <w:rFonts w:ascii="Calibri" w:eastAsia="Times New Roman" w:hAnsi="Calibri" w:cs="Times New Roman"/>
                <w:b/>
                <w:bCs/>
                <w:color w:val="000000"/>
              </w:rPr>
              <w:t>Republicans</w:t>
            </w:r>
          </w:p>
        </w:tc>
        <w:tc>
          <w:tcPr>
            <w:tcW w:w="960" w:type="dxa"/>
            <w:tcBorders>
              <w:top w:val="nil"/>
              <w:left w:val="nil"/>
              <w:bottom w:val="nil"/>
              <w:right w:val="nil"/>
            </w:tcBorders>
            <w:shd w:val="clear" w:color="auto" w:fill="auto"/>
            <w:vAlign w:val="center"/>
            <w:hideMark/>
          </w:tcPr>
          <w:p w:rsidR="001F3B52" w:rsidRPr="001F3B52" w:rsidRDefault="001F3B52" w:rsidP="001F3B52">
            <w:pPr>
              <w:jc w:val="center"/>
              <w:rPr>
                <w:rFonts w:ascii="Calibri" w:eastAsia="Times New Roman" w:hAnsi="Calibri" w:cs="Times New Roman"/>
                <w:b/>
                <w:bCs/>
                <w:color w:val="000000"/>
              </w:rPr>
            </w:pPr>
            <w:r w:rsidRPr="001F3B52">
              <w:rPr>
                <w:rFonts w:ascii="Calibri" w:eastAsia="Times New Roman" w:hAnsi="Calibri" w:cs="Times New Roman"/>
                <w:b/>
                <w:bCs/>
                <w:color w:val="000000"/>
              </w:rPr>
              <w:t>% to Dems</w:t>
            </w:r>
          </w:p>
        </w:tc>
        <w:tc>
          <w:tcPr>
            <w:tcW w:w="960" w:type="dxa"/>
            <w:tcBorders>
              <w:top w:val="nil"/>
              <w:left w:val="nil"/>
              <w:bottom w:val="nil"/>
              <w:right w:val="nil"/>
            </w:tcBorders>
            <w:shd w:val="clear" w:color="auto" w:fill="auto"/>
            <w:vAlign w:val="center"/>
            <w:hideMark/>
          </w:tcPr>
          <w:p w:rsidR="001F3B52" w:rsidRPr="001F3B52" w:rsidRDefault="001F3B52" w:rsidP="001F3B52">
            <w:pPr>
              <w:jc w:val="center"/>
              <w:rPr>
                <w:rFonts w:ascii="Calibri" w:eastAsia="Times New Roman" w:hAnsi="Calibri" w:cs="Times New Roman"/>
                <w:b/>
                <w:bCs/>
                <w:color w:val="000000"/>
              </w:rPr>
            </w:pPr>
            <w:r w:rsidRPr="001F3B52">
              <w:rPr>
                <w:rFonts w:ascii="Calibri" w:eastAsia="Times New Roman" w:hAnsi="Calibri" w:cs="Times New Roman"/>
                <w:b/>
                <w:bCs/>
                <w:color w:val="000000"/>
              </w:rPr>
              <w:t>% to Repubs</w:t>
            </w:r>
          </w:p>
        </w:tc>
      </w:tr>
      <w:tr w:rsidR="001F3B52" w:rsidRPr="001F3B52" w:rsidTr="001F3B52">
        <w:trPr>
          <w:trHeight w:val="300"/>
        </w:trPr>
        <w:tc>
          <w:tcPr>
            <w:tcW w:w="16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2010</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$624,529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$317,492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$304,537 </w:t>
            </w:r>
          </w:p>
        </w:tc>
        <w:tc>
          <w:tcPr>
            <w:tcW w:w="96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51%</w:t>
            </w:r>
          </w:p>
        </w:tc>
        <w:tc>
          <w:tcPr>
            <w:tcW w:w="960" w:type="dxa"/>
            <w:tcBorders>
              <w:top w:val="nil"/>
              <w:left w:val="nil"/>
              <w:bottom w:val="nil"/>
              <w:right w:val="single" w:sz="12" w:space="0" w:color="000000"/>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49%</w:t>
            </w:r>
          </w:p>
        </w:tc>
      </w:tr>
      <w:tr w:rsidR="001F3B52" w:rsidRPr="001F3B52" w:rsidTr="001F3B52">
        <w:trPr>
          <w:trHeight w:val="300"/>
        </w:trPr>
        <w:tc>
          <w:tcPr>
            <w:tcW w:w="16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2008</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$3,715,685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$2,109,282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$1,596,418 </w:t>
            </w:r>
          </w:p>
        </w:tc>
        <w:tc>
          <w:tcPr>
            <w:tcW w:w="96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57%</w:t>
            </w:r>
          </w:p>
        </w:tc>
        <w:tc>
          <w:tcPr>
            <w:tcW w:w="960" w:type="dxa"/>
            <w:tcBorders>
              <w:top w:val="nil"/>
              <w:left w:val="nil"/>
              <w:bottom w:val="nil"/>
              <w:right w:val="single" w:sz="12" w:space="0" w:color="000000"/>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43%</w:t>
            </w:r>
          </w:p>
        </w:tc>
      </w:tr>
      <w:tr w:rsidR="001F3B52" w:rsidRPr="001F3B52" w:rsidTr="001F3B52">
        <w:trPr>
          <w:trHeight w:val="300"/>
        </w:trPr>
        <w:tc>
          <w:tcPr>
            <w:tcW w:w="16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2006</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$1,943,033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$959,409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$958,924 </w:t>
            </w:r>
          </w:p>
        </w:tc>
        <w:tc>
          <w:tcPr>
            <w:tcW w:w="96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49%</w:t>
            </w:r>
          </w:p>
        </w:tc>
        <w:tc>
          <w:tcPr>
            <w:tcW w:w="960" w:type="dxa"/>
            <w:tcBorders>
              <w:top w:val="nil"/>
              <w:left w:val="nil"/>
              <w:bottom w:val="nil"/>
              <w:right w:val="single" w:sz="12" w:space="0" w:color="000000"/>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49%</w:t>
            </w:r>
          </w:p>
        </w:tc>
      </w:tr>
      <w:tr w:rsidR="001F3B52" w:rsidRPr="001F3B52" w:rsidTr="001F3B52">
        <w:trPr>
          <w:trHeight w:val="300"/>
        </w:trPr>
        <w:tc>
          <w:tcPr>
            <w:tcW w:w="16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2004</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$3,290,584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$1,303,969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$1,985,615 </w:t>
            </w:r>
          </w:p>
        </w:tc>
        <w:tc>
          <w:tcPr>
            <w:tcW w:w="96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40%</w:t>
            </w:r>
          </w:p>
        </w:tc>
        <w:tc>
          <w:tcPr>
            <w:tcW w:w="960" w:type="dxa"/>
            <w:tcBorders>
              <w:top w:val="nil"/>
              <w:left w:val="nil"/>
              <w:bottom w:val="nil"/>
              <w:right w:val="single" w:sz="12" w:space="0" w:color="000000"/>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60%</w:t>
            </w:r>
          </w:p>
        </w:tc>
      </w:tr>
      <w:tr w:rsidR="001F3B52" w:rsidRPr="001F3B52" w:rsidTr="001F3B52">
        <w:trPr>
          <w:trHeight w:val="300"/>
        </w:trPr>
        <w:tc>
          <w:tcPr>
            <w:tcW w:w="16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2002</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$1,900,492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$679,890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$1,220,402 </w:t>
            </w:r>
          </w:p>
        </w:tc>
        <w:tc>
          <w:tcPr>
            <w:tcW w:w="96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36%</w:t>
            </w:r>
          </w:p>
        </w:tc>
        <w:tc>
          <w:tcPr>
            <w:tcW w:w="960" w:type="dxa"/>
            <w:tcBorders>
              <w:top w:val="nil"/>
              <w:left w:val="nil"/>
              <w:bottom w:val="nil"/>
              <w:right w:val="single" w:sz="12" w:space="0" w:color="000000"/>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64%</w:t>
            </w:r>
          </w:p>
        </w:tc>
      </w:tr>
      <w:tr w:rsidR="001F3B52" w:rsidRPr="001F3B52" w:rsidTr="001F3B52">
        <w:trPr>
          <w:trHeight w:val="300"/>
        </w:trPr>
        <w:tc>
          <w:tcPr>
            <w:tcW w:w="16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2000</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$2,656,627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$1,092,517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$1,554,360 </w:t>
            </w:r>
          </w:p>
        </w:tc>
        <w:tc>
          <w:tcPr>
            <w:tcW w:w="96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41%</w:t>
            </w:r>
          </w:p>
        </w:tc>
        <w:tc>
          <w:tcPr>
            <w:tcW w:w="960" w:type="dxa"/>
            <w:tcBorders>
              <w:top w:val="nil"/>
              <w:left w:val="nil"/>
              <w:bottom w:val="nil"/>
              <w:right w:val="single" w:sz="12" w:space="0" w:color="000000"/>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59%</w:t>
            </w:r>
          </w:p>
        </w:tc>
      </w:tr>
      <w:tr w:rsidR="001F3B52" w:rsidRPr="001F3B52" w:rsidTr="001F3B52">
        <w:trPr>
          <w:trHeight w:val="300"/>
        </w:trPr>
        <w:tc>
          <w:tcPr>
            <w:tcW w:w="16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1998</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$1,009,844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$399,685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$603,159 </w:t>
            </w:r>
          </w:p>
        </w:tc>
        <w:tc>
          <w:tcPr>
            <w:tcW w:w="96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40%</w:t>
            </w:r>
          </w:p>
        </w:tc>
        <w:tc>
          <w:tcPr>
            <w:tcW w:w="960" w:type="dxa"/>
            <w:tcBorders>
              <w:top w:val="nil"/>
              <w:left w:val="nil"/>
              <w:bottom w:val="nil"/>
              <w:right w:val="single" w:sz="12" w:space="0" w:color="000000"/>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60%</w:t>
            </w:r>
          </w:p>
        </w:tc>
      </w:tr>
      <w:tr w:rsidR="001F3B52" w:rsidRPr="001F3B52" w:rsidTr="001F3B52">
        <w:trPr>
          <w:trHeight w:val="300"/>
        </w:trPr>
        <w:tc>
          <w:tcPr>
            <w:tcW w:w="16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1996</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$1,096,327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$500,142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$594,685 </w:t>
            </w:r>
          </w:p>
        </w:tc>
        <w:tc>
          <w:tcPr>
            <w:tcW w:w="96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46%</w:t>
            </w:r>
          </w:p>
        </w:tc>
        <w:tc>
          <w:tcPr>
            <w:tcW w:w="960" w:type="dxa"/>
            <w:tcBorders>
              <w:top w:val="nil"/>
              <w:left w:val="nil"/>
              <w:bottom w:val="nil"/>
              <w:right w:val="single" w:sz="12" w:space="0" w:color="000000"/>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54%</w:t>
            </w:r>
          </w:p>
        </w:tc>
      </w:tr>
      <w:tr w:rsidR="001F3B52" w:rsidRPr="001F3B52" w:rsidTr="001F3B52">
        <w:trPr>
          <w:trHeight w:val="300"/>
        </w:trPr>
        <w:tc>
          <w:tcPr>
            <w:tcW w:w="16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1994</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$902,580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$475,505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$425,825 </w:t>
            </w:r>
          </w:p>
        </w:tc>
        <w:tc>
          <w:tcPr>
            <w:tcW w:w="96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53%</w:t>
            </w:r>
          </w:p>
        </w:tc>
        <w:tc>
          <w:tcPr>
            <w:tcW w:w="960" w:type="dxa"/>
            <w:tcBorders>
              <w:top w:val="nil"/>
              <w:left w:val="nil"/>
              <w:bottom w:val="nil"/>
              <w:right w:val="single" w:sz="12" w:space="0" w:color="000000"/>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47%</w:t>
            </w:r>
          </w:p>
        </w:tc>
      </w:tr>
      <w:tr w:rsidR="001F3B52" w:rsidRPr="001F3B52" w:rsidTr="001F3B52">
        <w:trPr>
          <w:trHeight w:val="300"/>
        </w:trPr>
        <w:tc>
          <w:tcPr>
            <w:tcW w:w="16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1992</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$1,005,878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$479,331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$525,547 </w:t>
            </w:r>
          </w:p>
        </w:tc>
        <w:tc>
          <w:tcPr>
            <w:tcW w:w="96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48%</w:t>
            </w:r>
          </w:p>
        </w:tc>
        <w:tc>
          <w:tcPr>
            <w:tcW w:w="960" w:type="dxa"/>
            <w:tcBorders>
              <w:top w:val="nil"/>
              <w:left w:val="nil"/>
              <w:bottom w:val="nil"/>
              <w:right w:val="single" w:sz="12" w:space="0" w:color="000000"/>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52%</w:t>
            </w:r>
          </w:p>
        </w:tc>
      </w:tr>
      <w:tr w:rsidR="001F3B52" w:rsidRPr="001F3B52" w:rsidTr="001F3B52">
        <w:trPr>
          <w:trHeight w:val="300"/>
        </w:trPr>
        <w:tc>
          <w:tcPr>
            <w:tcW w:w="16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1990</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$440,155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$209,025 </w:t>
            </w:r>
          </w:p>
        </w:tc>
        <w:tc>
          <w:tcPr>
            <w:tcW w:w="122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 xml:space="preserve">$231,130 </w:t>
            </w:r>
          </w:p>
        </w:tc>
        <w:tc>
          <w:tcPr>
            <w:tcW w:w="960" w:type="dxa"/>
            <w:tcBorders>
              <w:top w:val="nil"/>
              <w:left w:val="nil"/>
              <w:bottom w:val="nil"/>
              <w:right w:val="nil"/>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48%</w:t>
            </w:r>
          </w:p>
        </w:tc>
        <w:tc>
          <w:tcPr>
            <w:tcW w:w="960" w:type="dxa"/>
            <w:tcBorders>
              <w:top w:val="nil"/>
              <w:left w:val="nil"/>
              <w:bottom w:val="nil"/>
              <w:right w:val="single" w:sz="12" w:space="0" w:color="000000"/>
            </w:tcBorders>
            <w:shd w:val="clear" w:color="auto" w:fill="auto"/>
            <w:vAlign w:val="bottom"/>
            <w:hideMark/>
          </w:tcPr>
          <w:p w:rsidR="001F3B52" w:rsidRPr="001F3B52" w:rsidRDefault="001F3B52" w:rsidP="001F3B52">
            <w:pPr>
              <w:jc w:val="right"/>
              <w:rPr>
                <w:rFonts w:ascii="Calibri" w:eastAsia="Times New Roman" w:hAnsi="Calibri" w:cs="Times New Roman"/>
                <w:color w:val="000000"/>
              </w:rPr>
            </w:pPr>
            <w:r w:rsidRPr="001F3B52">
              <w:rPr>
                <w:rFonts w:ascii="Calibri" w:eastAsia="Times New Roman" w:hAnsi="Calibri" w:cs="Times New Roman"/>
                <w:color w:val="000000"/>
              </w:rPr>
              <w:t>53%</w:t>
            </w:r>
          </w:p>
        </w:tc>
      </w:tr>
      <w:tr w:rsidR="001F3B52" w:rsidRPr="001F3B52" w:rsidTr="001F3B52">
        <w:trPr>
          <w:trHeight w:val="300"/>
        </w:trPr>
        <w:tc>
          <w:tcPr>
            <w:tcW w:w="1620" w:type="dxa"/>
            <w:tcBorders>
              <w:top w:val="nil"/>
              <w:left w:val="nil"/>
              <w:bottom w:val="nil"/>
              <w:right w:val="nil"/>
            </w:tcBorders>
            <w:shd w:val="clear" w:color="000000" w:fill="CCCC99"/>
            <w:vAlign w:val="center"/>
            <w:hideMark/>
          </w:tcPr>
          <w:p w:rsidR="001F3B52" w:rsidRPr="001F3B52" w:rsidRDefault="001F3B52" w:rsidP="001F3B52">
            <w:pPr>
              <w:jc w:val="center"/>
              <w:rPr>
                <w:rFonts w:ascii="Calibri" w:eastAsia="Times New Roman" w:hAnsi="Calibri" w:cs="Times New Roman"/>
                <w:b/>
                <w:bCs/>
                <w:color w:val="000000"/>
              </w:rPr>
            </w:pPr>
            <w:r w:rsidRPr="001F3B52">
              <w:rPr>
                <w:rFonts w:ascii="Calibri" w:eastAsia="Times New Roman" w:hAnsi="Calibri" w:cs="Times New Roman"/>
                <w:b/>
                <w:bCs/>
                <w:color w:val="000000"/>
              </w:rPr>
              <w:t>TOTAL</w:t>
            </w:r>
          </w:p>
        </w:tc>
        <w:tc>
          <w:tcPr>
            <w:tcW w:w="1220" w:type="dxa"/>
            <w:tcBorders>
              <w:top w:val="nil"/>
              <w:left w:val="nil"/>
              <w:bottom w:val="nil"/>
              <w:right w:val="nil"/>
            </w:tcBorders>
            <w:shd w:val="clear" w:color="000000" w:fill="CCCC99"/>
            <w:vAlign w:val="center"/>
            <w:hideMark/>
          </w:tcPr>
          <w:p w:rsidR="001F3B52" w:rsidRPr="001F3B52" w:rsidRDefault="001F3B52" w:rsidP="001F3B52">
            <w:pPr>
              <w:jc w:val="center"/>
              <w:rPr>
                <w:rFonts w:ascii="Calibri" w:eastAsia="Times New Roman" w:hAnsi="Calibri" w:cs="Times New Roman"/>
                <w:b/>
                <w:bCs/>
                <w:color w:val="000000"/>
              </w:rPr>
            </w:pPr>
            <w:r w:rsidRPr="001F3B52">
              <w:rPr>
                <w:rFonts w:ascii="Calibri" w:eastAsia="Times New Roman" w:hAnsi="Calibri" w:cs="Times New Roman"/>
                <w:b/>
                <w:bCs/>
                <w:color w:val="000000"/>
              </w:rPr>
              <w:t xml:space="preserve">$18,585,734 </w:t>
            </w:r>
          </w:p>
        </w:tc>
        <w:tc>
          <w:tcPr>
            <w:tcW w:w="1220" w:type="dxa"/>
            <w:tcBorders>
              <w:top w:val="nil"/>
              <w:left w:val="nil"/>
              <w:bottom w:val="nil"/>
              <w:right w:val="nil"/>
            </w:tcBorders>
            <w:shd w:val="clear" w:color="000000" w:fill="CCCC99"/>
            <w:vAlign w:val="center"/>
            <w:hideMark/>
          </w:tcPr>
          <w:p w:rsidR="001F3B52" w:rsidRPr="001F3B52" w:rsidRDefault="001F3B52" w:rsidP="001F3B52">
            <w:pPr>
              <w:jc w:val="center"/>
              <w:rPr>
                <w:rFonts w:ascii="Calibri" w:eastAsia="Times New Roman" w:hAnsi="Calibri" w:cs="Times New Roman"/>
                <w:b/>
                <w:bCs/>
                <w:color w:val="000000"/>
              </w:rPr>
            </w:pPr>
            <w:r w:rsidRPr="001F3B52">
              <w:rPr>
                <w:rFonts w:ascii="Calibri" w:eastAsia="Times New Roman" w:hAnsi="Calibri" w:cs="Times New Roman"/>
                <w:b/>
                <w:bCs/>
                <w:color w:val="000000"/>
              </w:rPr>
              <w:t xml:space="preserve">$8,526,247 </w:t>
            </w:r>
          </w:p>
        </w:tc>
        <w:tc>
          <w:tcPr>
            <w:tcW w:w="1220" w:type="dxa"/>
            <w:tcBorders>
              <w:top w:val="nil"/>
              <w:left w:val="nil"/>
              <w:bottom w:val="nil"/>
              <w:right w:val="nil"/>
            </w:tcBorders>
            <w:shd w:val="clear" w:color="000000" w:fill="CCCC99"/>
            <w:vAlign w:val="center"/>
            <w:hideMark/>
          </w:tcPr>
          <w:p w:rsidR="001F3B52" w:rsidRPr="001F3B52" w:rsidRDefault="001F3B52" w:rsidP="001F3B52">
            <w:pPr>
              <w:jc w:val="center"/>
              <w:rPr>
                <w:rFonts w:ascii="Calibri" w:eastAsia="Times New Roman" w:hAnsi="Calibri" w:cs="Times New Roman"/>
                <w:b/>
                <w:bCs/>
                <w:color w:val="000000"/>
              </w:rPr>
            </w:pPr>
            <w:r w:rsidRPr="001F3B52">
              <w:rPr>
                <w:rFonts w:ascii="Calibri" w:eastAsia="Times New Roman" w:hAnsi="Calibri" w:cs="Times New Roman"/>
                <w:b/>
                <w:bCs/>
                <w:color w:val="000000"/>
              </w:rPr>
              <w:t xml:space="preserve">$10,000,602 </w:t>
            </w:r>
          </w:p>
        </w:tc>
        <w:tc>
          <w:tcPr>
            <w:tcW w:w="960" w:type="dxa"/>
            <w:tcBorders>
              <w:top w:val="nil"/>
              <w:left w:val="nil"/>
              <w:bottom w:val="nil"/>
              <w:right w:val="nil"/>
            </w:tcBorders>
            <w:shd w:val="clear" w:color="000000" w:fill="CCCC99"/>
            <w:vAlign w:val="center"/>
            <w:hideMark/>
          </w:tcPr>
          <w:p w:rsidR="001F3B52" w:rsidRPr="001F3B52" w:rsidRDefault="001F3B52" w:rsidP="001F3B52">
            <w:pPr>
              <w:jc w:val="center"/>
              <w:rPr>
                <w:rFonts w:ascii="Calibri" w:eastAsia="Times New Roman" w:hAnsi="Calibri" w:cs="Times New Roman"/>
                <w:b/>
                <w:bCs/>
                <w:color w:val="000000"/>
              </w:rPr>
            </w:pPr>
            <w:r w:rsidRPr="001F3B52">
              <w:rPr>
                <w:rFonts w:ascii="Calibri" w:eastAsia="Times New Roman" w:hAnsi="Calibri" w:cs="Times New Roman"/>
                <w:b/>
                <w:bCs/>
                <w:color w:val="000000"/>
              </w:rPr>
              <w:t>46%</w:t>
            </w:r>
          </w:p>
        </w:tc>
        <w:tc>
          <w:tcPr>
            <w:tcW w:w="960" w:type="dxa"/>
            <w:tcBorders>
              <w:top w:val="nil"/>
              <w:left w:val="nil"/>
              <w:bottom w:val="nil"/>
              <w:right w:val="nil"/>
            </w:tcBorders>
            <w:shd w:val="clear" w:color="000000" w:fill="CCCC99"/>
            <w:vAlign w:val="center"/>
            <w:hideMark/>
          </w:tcPr>
          <w:p w:rsidR="001F3B52" w:rsidRPr="001F3B52" w:rsidRDefault="001F3B52" w:rsidP="001F3B52">
            <w:pPr>
              <w:jc w:val="center"/>
              <w:rPr>
                <w:rFonts w:ascii="Calibri" w:eastAsia="Times New Roman" w:hAnsi="Calibri" w:cs="Times New Roman"/>
                <w:b/>
                <w:bCs/>
                <w:color w:val="000000"/>
              </w:rPr>
            </w:pPr>
            <w:r w:rsidRPr="001F3B52">
              <w:rPr>
                <w:rFonts w:ascii="Calibri" w:eastAsia="Times New Roman" w:hAnsi="Calibri" w:cs="Times New Roman"/>
                <w:b/>
                <w:bCs/>
                <w:color w:val="000000"/>
              </w:rPr>
              <w:t>54%</w:t>
            </w:r>
          </w:p>
        </w:tc>
      </w:tr>
    </w:tbl>
    <w:p w:rsidR="001F3B52" w:rsidRDefault="001F3B52" w:rsidP="001F3B52">
      <w:pPr>
        <w:rPr>
          <w:color w:val="1F497D" w:themeColor="dark2"/>
        </w:rPr>
      </w:pPr>
    </w:p>
    <w:p w:rsidR="001F3B52" w:rsidRDefault="001F3B52" w:rsidP="001F3B52">
      <w:pPr>
        <w:rPr>
          <w:color w:val="1F497D" w:themeColor="dark2"/>
        </w:rPr>
      </w:pPr>
    </w:p>
    <w:p w:rsidR="001F3B52" w:rsidRDefault="001F3B52" w:rsidP="001F3B52">
      <w:pPr>
        <w:rPr>
          <w:color w:val="1F497D" w:themeColor="dark2"/>
        </w:rPr>
      </w:pPr>
    </w:p>
    <w:p w:rsidR="001F3B52" w:rsidRDefault="001F3B52" w:rsidP="001F3B52">
      <w:pPr>
        <w:rPr>
          <w:color w:val="1F497D" w:themeColor="dark2"/>
        </w:rPr>
      </w:pPr>
    </w:p>
    <w:p w:rsidR="001F3B52" w:rsidRDefault="001F3B52" w:rsidP="001F3B52">
      <w:pPr>
        <w:pStyle w:val="Heading1"/>
        <w:shd w:val="clear" w:color="auto" w:fill="FFFFFF"/>
        <w:rPr>
          <w:rFonts w:ascii="Arial" w:hAnsi="Arial" w:cs="Arial"/>
          <w:color w:val="000000"/>
          <w:sz w:val="19"/>
          <w:szCs w:val="15"/>
          <w:lang/>
        </w:rPr>
      </w:pPr>
      <w:r>
        <w:rPr>
          <w:rFonts w:ascii="Arial" w:hAnsi="Arial" w:cs="Arial"/>
          <w:color w:val="000000"/>
          <w:sz w:val="19"/>
          <w:szCs w:val="15"/>
          <w:lang/>
        </w:rPr>
        <w:t xml:space="preserve">GOP Chases Wall Street Donors </w:t>
      </w:r>
    </w:p>
    <w:p w:rsidR="001F3B52" w:rsidRDefault="001F3B52" w:rsidP="001F3B52">
      <w:pPr>
        <w:pStyle w:val="Heading2"/>
        <w:shd w:val="clear" w:color="auto" w:fill="FFFFFF"/>
        <w:rPr>
          <w:rFonts w:ascii="Arial" w:hAnsi="Arial" w:cs="Arial"/>
          <w:color w:val="000000"/>
          <w:sz w:val="19"/>
          <w:szCs w:val="15"/>
          <w:lang/>
        </w:rPr>
      </w:pPr>
      <w:r>
        <w:rPr>
          <w:rFonts w:ascii="Arial" w:hAnsi="Arial" w:cs="Arial"/>
          <w:color w:val="000000"/>
          <w:sz w:val="19"/>
          <w:szCs w:val="15"/>
          <w:lang/>
        </w:rPr>
        <w:t>Data Show Fund-Raisers Begin Capitalizing on Bankers' Regret Over Backing Obama</w:t>
      </w:r>
    </w:p>
    <w:p w:rsidR="001F3B52" w:rsidRDefault="001F3B52" w:rsidP="001F3B52">
      <w:pPr>
        <w:pStyle w:val="Heading3"/>
        <w:shd w:val="clear" w:color="auto" w:fill="FFFFFF"/>
        <w:spacing w:line="480" w:lineRule="auto"/>
        <w:rPr>
          <w:rFonts w:ascii="Helvetica" w:hAnsi="Helvetica" w:cs="Helvetica"/>
          <w:color w:val="666666"/>
          <w:sz w:val="21"/>
          <w:szCs w:val="17"/>
          <w:lang/>
        </w:rPr>
      </w:pPr>
      <w:r>
        <w:rPr>
          <w:rFonts w:ascii="Helvetica" w:hAnsi="Helvetica" w:cs="Helvetica"/>
          <w:color w:val="666666"/>
          <w:sz w:val="21"/>
          <w:szCs w:val="17"/>
          <w:lang/>
        </w:rPr>
        <w:t xml:space="preserve">By </w:t>
      </w:r>
      <w:hyperlink r:id="rId12" w:history="1">
        <w:r>
          <w:rPr>
            <w:rStyle w:val="Hyperlink"/>
            <w:rFonts w:ascii="Helvetica" w:hAnsi="Helvetica" w:cs="Helvetica"/>
            <w:caps/>
            <w:color w:val="093D72"/>
            <w:spacing w:val="15"/>
            <w:sz w:val="21"/>
            <w:szCs w:val="17"/>
            <w:lang/>
          </w:rPr>
          <w:t>BRODY MULLINS</w:t>
        </w:r>
      </w:hyperlink>
      <w:r>
        <w:rPr>
          <w:rFonts w:ascii="Helvetica" w:hAnsi="Helvetica" w:cs="Helvetica"/>
          <w:color w:val="666666"/>
          <w:sz w:val="21"/>
          <w:szCs w:val="17"/>
          <w:lang/>
        </w:rPr>
        <w:t xml:space="preserve"> And </w:t>
      </w:r>
      <w:hyperlink r:id="rId13" w:history="1">
        <w:r>
          <w:rPr>
            <w:rStyle w:val="Hyperlink"/>
            <w:rFonts w:ascii="Helvetica" w:hAnsi="Helvetica" w:cs="Helvetica"/>
            <w:caps/>
            <w:color w:val="093D72"/>
            <w:spacing w:val="15"/>
            <w:sz w:val="21"/>
            <w:szCs w:val="17"/>
            <w:lang/>
          </w:rPr>
          <w:t>NEIL KING JR.</w:t>
        </w:r>
      </w:hyperlink>
      <w:r>
        <w:rPr>
          <w:rFonts w:ascii="Helvetica" w:hAnsi="Helvetica" w:cs="Helvetica"/>
          <w:color w:val="666666"/>
          <w:sz w:val="21"/>
          <w:szCs w:val="17"/>
          <w:lang/>
        </w:rPr>
        <w:t xml:space="preserve"> </w:t>
      </w:r>
    </w:p>
    <w:p w:rsidR="001F3B52" w:rsidRDefault="001F3B52" w:rsidP="001F3B52">
      <w:pPr>
        <w:pStyle w:val="Heading3"/>
        <w:shd w:val="clear" w:color="auto" w:fill="FFFFFF"/>
        <w:spacing w:line="480" w:lineRule="auto"/>
        <w:rPr>
          <w:rFonts w:ascii="Helvetica" w:hAnsi="Helvetica" w:cs="Helvetica"/>
          <w:b/>
          <w:color w:val="666666"/>
          <w:sz w:val="17"/>
          <w:szCs w:val="17"/>
          <w:lang/>
        </w:rPr>
      </w:pPr>
      <w:hyperlink r:id="rId14" w:anchor="printMode" w:history="1">
        <w:r>
          <w:rPr>
            <w:rStyle w:val="Hyperlink"/>
            <w:rFonts w:ascii="Helvetica" w:hAnsi="Helvetica" w:cs="Helvetica"/>
            <w:sz w:val="17"/>
            <w:szCs w:val="17"/>
            <w:lang/>
          </w:rPr>
          <w:t>http://online.wsj.com/article/SB10001424052748703575004575043612216461790.html#printMode</w:t>
        </w:r>
      </w:hyperlink>
      <w:r>
        <w:rPr>
          <w:rFonts w:ascii="Helvetica" w:hAnsi="Helvetica" w:cs="Helvetica"/>
          <w:b/>
          <w:color w:val="666666"/>
          <w:sz w:val="17"/>
          <w:szCs w:val="17"/>
          <w:lang/>
        </w:rPr>
        <w:t xml:space="preserve"> </w:t>
      </w:r>
    </w:p>
    <w:p w:rsidR="001F3B52" w:rsidRDefault="001F3B52" w:rsidP="001F3B52">
      <w:pPr>
        <w:pStyle w:val="NormalWeb"/>
        <w:shd w:val="clear" w:color="auto" w:fill="FFFFFF"/>
        <w:rPr>
          <w:rFonts w:ascii="Arial" w:hAnsi="Arial" w:cs="Arial"/>
          <w:color w:val="000000"/>
          <w:sz w:val="15"/>
          <w:szCs w:val="15"/>
          <w:lang/>
        </w:rPr>
      </w:pPr>
      <w:r>
        <w:rPr>
          <w:rFonts w:ascii="Arial" w:hAnsi="Arial" w:cs="Arial"/>
          <w:color w:val="000000"/>
          <w:sz w:val="15"/>
          <w:szCs w:val="15"/>
          <w:lang/>
        </w:rPr>
        <w:lastRenderedPageBreak/>
        <w:t>Republicans are stepping up their campaign to win donations from Wall Street, trying to capitalize on an increasing sense of regret among executives at big financial institutions for backing Democrats in 2008.</w:t>
      </w:r>
    </w:p>
    <w:p w:rsidR="001F3B52" w:rsidRDefault="001F3B52" w:rsidP="001F3B52">
      <w:pPr>
        <w:pStyle w:val="NormalWeb"/>
        <w:shd w:val="clear" w:color="auto" w:fill="FFFFFF"/>
        <w:rPr>
          <w:rFonts w:ascii="Arial" w:hAnsi="Arial" w:cs="Arial"/>
          <w:color w:val="000000"/>
          <w:sz w:val="15"/>
          <w:szCs w:val="15"/>
          <w:lang/>
        </w:rPr>
      </w:pPr>
      <w:r>
        <w:rPr>
          <w:rFonts w:ascii="Arial" w:hAnsi="Arial" w:cs="Arial"/>
          <w:color w:val="000000"/>
          <w:sz w:val="15"/>
          <w:szCs w:val="15"/>
          <w:lang/>
        </w:rPr>
        <w:t>In discussions with Wall Street executives, Republicans are striving to make the case that they are banks' best hope of preventing President Barack Obama and congressional Democrats from cracking down on Wall Street.</w:t>
      </w:r>
    </w:p>
    <w:p w:rsidR="001F3B52" w:rsidRDefault="001F3B52" w:rsidP="001F3B52">
      <w:pPr>
        <w:pStyle w:val="NormalWeb"/>
        <w:shd w:val="clear" w:color="auto" w:fill="FFFFFF"/>
        <w:rPr>
          <w:rFonts w:ascii="Arial" w:hAnsi="Arial" w:cs="Arial"/>
          <w:color w:val="000000"/>
          <w:sz w:val="15"/>
          <w:szCs w:val="15"/>
          <w:lang/>
        </w:rPr>
      </w:pPr>
      <w:r>
        <w:rPr>
          <w:rFonts w:ascii="Arial" w:hAnsi="Arial" w:cs="Arial"/>
          <w:color w:val="000000"/>
          <w:sz w:val="15"/>
          <w:szCs w:val="15"/>
          <w:lang/>
        </w:rPr>
        <w:t>GOP strategists hope to benefit from the reaction to the White House's populist rhetoric and proposals, which range from sharp critiques of bonuses to a tax on big Wall Street banks, caps on executive pay and curbs on business practices deemed too risky.</w:t>
      </w:r>
    </w:p>
    <w:p w:rsidR="001F3B52" w:rsidRDefault="001F3B52" w:rsidP="001F3B52">
      <w:pPr>
        <w:pStyle w:val="NormalWeb"/>
        <w:shd w:val="clear" w:color="auto" w:fill="FFFFFF"/>
        <w:rPr>
          <w:rFonts w:ascii="Arial" w:hAnsi="Arial" w:cs="Arial"/>
          <w:color w:val="000000"/>
          <w:sz w:val="15"/>
          <w:szCs w:val="15"/>
          <w:lang/>
        </w:rPr>
      </w:pPr>
      <w:r>
        <w:rPr>
          <w:rFonts w:ascii="Arial" w:hAnsi="Arial" w:cs="Arial"/>
          <w:color w:val="000000"/>
          <w:sz w:val="15"/>
          <w:szCs w:val="15"/>
          <w:lang/>
        </w:rPr>
        <w:t xml:space="preserve">Democrats have dominated Wall Street's fund-raising circles in recent elections. Mr. Obama himself raised millions of dollars from employees of </w:t>
      </w:r>
      <w:hyperlink r:id="rId15" w:history="1">
        <w:r>
          <w:rPr>
            <w:rStyle w:val="Hyperlink"/>
            <w:rFonts w:ascii="Arial" w:hAnsi="Arial" w:cs="Arial"/>
            <w:sz w:val="15"/>
            <w:szCs w:val="15"/>
            <w:lang/>
          </w:rPr>
          <w:t>Goldman Sachs Group</w:t>
        </w:r>
      </w:hyperlink>
      <w:r>
        <w:rPr>
          <w:rFonts w:ascii="Arial" w:hAnsi="Arial" w:cs="Arial"/>
          <w:color w:val="000000"/>
          <w:sz w:val="15"/>
          <w:szCs w:val="15"/>
          <w:lang/>
        </w:rPr>
        <w:t xml:space="preserve"> Inc., </w:t>
      </w:r>
      <w:hyperlink r:id="rId16" w:history="1">
        <w:r>
          <w:rPr>
            <w:rStyle w:val="Hyperlink"/>
            <w:rFonts w:ascii="Arial" w:hAnsi="Arial" w:cs="Arial"/>
            <w:sz w:val="15"/>
            <w:szCs w:val="15"/>
            <w:lang/>
          </w:rPr>
          <w:t>Citigroup</w:t>
        </w:r>
      </w:hyperlink>
      <w:r>
        <w:rPr>
          <w:rFonts w:ascii="Arial" w:hAnsi="Arial" w:cs="Arial"/>
          <w:color w:val="000000"/>
          <w:sz w:val="15"/>
          <w:szCs w:val="15"/>
          <w:lang/>
        </w:rPr>
        <w:t xml:space="preserve"> Inc., </w:t>
      </w:r>
      <w:hyperlink r:id="rId17" w:history="1">
        <w:r>
          <w:rPr>
            <w:rStyle w:val="Hyperlink"/>
            <w:rFonts w:ascii="Arial" w:hAnsi="Arial" w:cs="Arial"/>
            <w:sz w:val="15"/>
            <w:szCs w:val="15"/>
            <w:lang/>
          </w:rPr>
          <w:t>J.P. Morgan Chase</w:t>
        </w:r>
      </w:hyperlink>
      <w:r>
        <w:rPr>
          <w:rFonts w:ascii="Arial" w:hAnsi="Arial" w:cs="Arial"/>
          <w:color w:val="000000"/>
          <w:sz w:val="15"/>
          <w:szCs w:val="15"/>
          <w:lang/>
        </w:rPr>
        <w:t xml:space="preserve"> &amp; Co. and other Wall Street firms. </w:t>
      </w:r>
    </w:p>
    <w:p w:rsidR="001F3B52" w:rsidRDefault="001F3B52" w:rsidP="001F3B52">
      <w:pPr>
        <w:pStyle w:val="NormalWeb"/>
        <w:shd w:val="clear" w:color="auto" w:fill="FFFFFF"/>
        <w:rPr>
          <w:rFonts w:ascii="Arial" w:hAnsi="Arial" w:cs="Arial"/>
          <w:color w:val="000000"/>
          <w:sz w:val="15"/>
          <w:szCs w:val="15"/>
          <w:lang/>
        </w:rPr>
      </w:pPr>
      <w:r>
        <w:rPr>
          <w:rFonts w:ascii="Arial" w:hAnsi="Arial" w:cs="Arial"/>
          <w:color w:val="000000"/>
          <w:sz w:val="15"/>
          <w:szCs w:val="15"/>
          <w:lang/>
        </w:rPr>
        <w:t>Now, at least some Wall Street executives have reduced their political contributions to the Democratic Party and its candidates, according to fund-raising reports and interviews with executives at financial-services firms.</w:t>
      </w:r>
    </w:p>
    <w:p w:rsidR="001F3B52" w:rsidRDefault="001F3B52" w:rsidP="001F3B52">
      <w:pPr>
        <w:pStyle w:val="NormalWeb"/>
        <w:shd w:val="clear" w:color="auto" w:fill="FFFFFF"/>
        <w:rPr>
          <w:rFonts w:ascii="Arial" w:hAnsi="Arial" w:cs="Arial"/>
          <w:color w:val="000000"/>
          <w:sz w:val="15"/>
          <w:szCs w:val="15"/>
          <w:lang/>
        </w:rPr>
      </w:pPr>
      <w:r>
        <w:rPr>
          <w:rFonts w:ascii="Arial" w:hAnsi="Arial" w:cs="Arial"/>
          <w:color w:val="000000"/>
          <w:sz w:val="15"/>
          <w:szCs w:val="15"/>
          <w:lang/>
        </w:rPr>
        <w:t>Last week, House Minority Leader John Boehner of Ohio made a pitch to Democratic contributor James Dimon, the chairman and chief executive of J.P. Morgan, over drinks at a Capitol Hill restaurant, according to people familiar with the matter.</w:t>
      </w:r>
    </w:p>
    <w:p w:rsidR="001F3B52" w:rsidRDefault="001F3B52" w:rsidP="001F3B52">
      <w:pPr>
        <w:pStyle w:val="NormalWeb"/>
        <w:shd w:val="clear" w:color="auto" w:fill="FFFFFF"/>
        <w:rPr>
          <w:rFonts w:ascii="Arial" w:hAnsi="Arial" w:cs="Arial"/>
          <w:color w:val="000000"/>
          <w:sz w:val="15"/>
          <w:szCs w:val="15"/>
          <w:lang/>
        </w:rPr>
      </w:pPr>
      <w:r>
        <w:rPr>
          <w:rFonts w:ascii="Arial" w:hAnsi="Arial" w:cs="Arial"/>
          <w:color w:val="000000"/>
          <w:sz w:val="15"/>
          <w:szCs w:val="15"/>
          <w:lang/>
        </w:rPr>
        <w:t xml:space="preserve">Mr. Boehner told Mr. Dimon congressional Republicans had stood up to Mr. Obama's efforts to curb pay and impose new regulations. The Republican leader also said he was disappointed many on Wall Street continue to donate their money to Democrats, according to the people familiar with the matter. </w:t>
      </w:r>
    </w:p>
    <w:p w:rsidR="001F3B52" w:rsidRDefault="001F3B52" w:rsidP="001F3B52">
      <w:pPr>
        <w:pStyle w:val="NormalWeb"/>
        <w:shd w:val="clear" w:color="auto" w:fill="FFFFFF"/>
        <w:rPr>
          <w:rFonts w:ascii="Arial" w:hAnsi="Arial" w:cs="Arial"/>
          <w:color w:val="000000"/>
          <w:sz w:val="15"/>
          <w:szCs w:val="15"/>
          <w:lang/>
        </w:rPr>
      </w:pPr>
      <w:r>
        <w:rPr>
          <w:rFonts w:ascii="Arial" w:hAnsi="Arial" w:cs="Arial"/>
          <w:color w:val="000000"/>
          <w:sz w:val="15"/>
          <w:szCs w:val="15"/>
          <w:lang/>
        </w:rPr>
        <w:t>A spokeswoman for J.P. Morgan declined to comment Wednesday.</w:t>
      </w:r>
    </w:p>
    <w:p w:rsidR="001F3B52" w:rsidRDefault="001F3B52" w:rsidP="001F3B52">
      <w:pPr>
        <w:pStyle w:val="NormalWeb"/>
        <w:shd w:val="clear" w:color="auto" w:fill="FFFFFF"/>
        <w:rPr>
          <w:rFonts w:ascii="Arial" w:hAnsi="Arial" w:cs="Arial"/>
          <w:color w:val="000000"/>
          <w:sz w:val="15"/>
          <w:szCs w:val="15"/>
          <w:lang/>
        </w:rPr>
      </w:pPr>
      <w:r>
        <w:rPr>
          <w:rFonts w:ascii="Arial" w:hAnsi="Arial" w:cs="Arial"/>
          <w:color w:val="000000"/>
          <w:sz w:val="15"/>
          <w:szCs w:val="15"/>
          <w:lang/>
        </w:rPr>
        <w:t xml:space="preserve">"I sense a lot of dissatisfaction and a lot of buyer's remorse on Wall Street," said Rep. Eric Cantor (R., Va.), the second-ranking House Republican and a top Wall Street fund-raiser for his party. </w:t>
      </w:r>
    </w:p>
    <w:p w:rsidR="001F3B52" w:rsidRDefault="001F3B52" w:rsidP="001F3B52">
      <w:pPr>
        <w:pStyle w:val="NormalWeb"/>
        <w:shd w:val="clear" w:color="auto" w:fill="FFFFFF"/>
        <w:rPr>
          <w:rFonts w:ascii="Arial" w:hAnsi="Arial" w:cs="Arial"/>
          <w:color w:val="000000"/>
          <w:sz w:val="15"/>
          <w:szCs w:val="15"/>
          <w:lang/>
        </w:rPr>
      </w:pPr>
      <w:r>
        <w:rPr>
          <w:rFonts w:ascii="Arial" w:hAnsi="Arial" w:cs="Arial"/>
          <w:color w:val="000000"/>
          <w:sz w:val="15"/>
          <w:szCs w:val="15"/>
          <w:lang/>
        </w:rPr>
        <w:t>A complete picture of Wall Street's 2009 campaign donations won't be available for a few weeks. Through the third quarter, campaign-finance reports show that some major Wall Street players began sending an increasing share of their donations to Republicans. Many of those donations came toward the end of this period, because many banks had essentially shut down their political giving at the height of the financial crisis.</w:t>
      </w:r>
    </w:p>
    <w:p w:rsidR="001F3B52" w:rsidRDefault="001F3B52" w:rsidP="001F3B52">
      <w:pPr>
        <w:pStyle w:val="NormalWeb"/>
        <w:shd w:val="clear" w:color="auto" w:fill="FFFFFF"/>
        <w:rPr>
          <w:rFonts w:ascii="Arial" w:hAnsi="Arial" w:cs="Arial"/>
          <w:color w:val="000000"/>
          <w:sz w:val="15"/>
          <w:szCs w:val="15"/>
          <w:lang/>
        </w:rPr>
      </w:pPr>
      <w:r>
        <w:rPr>
          <w:rFonts w:ascii="Arial" w:hAnsi="Arial" w:cs="Arial"/>
          <w:color w:val="000000"/>
          <w:sz w:val="15"/>
          <w:szCs w:val="15"/>
          <w:lang/>
        </w:rPr>
        <w:t xml:space="preserve">Through the first nine months of 2009, about 54% of donations from </w:t>
      </w:r>
      <w:hyperlink r:id="rId18" w:history="1">
        <w:r>
          <w:rPr>
            <w:rStyle w:val="Hyperlink"/>
            <w:rFonts w:ascii="Arial" w:hAnsi="Arial" w:cs="Arial"/>
            <w:sz w:val="15"/>
            <w:szCs w:val="15"/>
            <w:lang/>
          </w:rPr>
          <w:t>Bank of America</w:t>
        </w:r>
      </w:hyperlink>
      <w:r>
        <w:rPr>
          <w:rFonts w:ascii="Arial" w:hAnsi="Arial" w:cs="Arial"/>
          <w:color w:val="000000"/>
          <w:sz w:val="15"/>
          <w:szCs w:val="15"/>
          <w:lang/>
        </w:rPr>
        <w:t xml:space="preserve"> Corp.'s political action committee and employees went to Republicans, according to campaign-finance data compiled by the nonpartisan Center for Responsive Politics. That was a switch from the 2008 campaign, when 56% of the company's donations went to Democrats. Shirley Norton, a BofA spokeswoman, said it doesn't base PAC donations on party affiliation.</w:t>
      </w:r>
    </w:p>
    <w:p w:rsidR="001F3B52" w:rsidRDefault="001F3B52" w:rsidP="001F3B52">
      <w:pPr>
        <w:pStyle w:val="NormalWeb"/>
        <w:shd w:val="clear" w:color="auto" w:fill="FFFFFF"/>
        <w:rPr>
          <w:rFonts w:ascii="Arial" w:hAnsi="Arial" w:cs="Arial"/>
          <w:color w:val="000000"/>
          <w:sz w:val="15"/>
          <w:szCs w:val="15"/>
          <w:lang/>
        </w:rPr>
      </w:pPr>
      <w:r>
        <w:rPr>
          <w:rFonts w:ascii="Arial" w:hAnsi="Arial" w:cs="Arial"/>
          <w:color w:val="000000"/>
          <w:sz w:val="15"/>
          <w:szCs w:val="15"/>
          <w:lang/>
        </w:rPr>
        <w:t>Donations from the PACs and employees of J.P. Morgan and Citigroup also trended toward Republicans during the same period, according to the data. Spokeswomen for the banks declined to comment.</w:t>
      </w:r>
    </w:p>
    <w:p w:rsidR="001F3B52" w:rsidRDefault="001F3B52" w:rsidP="001F3B52">
      <w:pPr>
        <w:pStyle w:val="NormalWeb"/>
        <w:shd w:val="clear" w:color="auto" w:fill="FFFFFF"/>
        <w:rPr>
          <w:rFonts w:ascii="Arial" w:hAnsi="Arial" w:cs="Arial"/>
          <w:color w:val="000000"/>
          <w:sz w:val="15"/>
          <w:szCs w:val="15"/>
          <w:lang/>
        </w:rPr>
      </w:pPr>
      <w:r>
        <w:rPr>
          <w:rFonts w:ascii="Arial" w:hAnsi="Arial" w:cs="Arial"/>
          <w:color w:val="000000"/>
          <w:sz w:val="15"/>
          <w:szCs w:val="15"/>
          <w:lang/>
        </w:rPr>
        <w:t xml:space="preserve">During the 2008 campaign, Mr. Obama received nearly $15 million in donations from people who worked in the securities and investment industry, according to the CRP data. Employees of Goldman Sachs donated nearly $1 million to his campaign. By contrast, Mr. Obama's Republican opponent, Arizona Sen. John McCain, received $8.7 million from the securities and investment sector, according to the data. </w:t>
      </w:r>
    </w:p>
    <w:p w:rsidR="001F3B52" w:rsidRDefault="001F3B52" w:rsidP="001F3B52">
      <w:pPr>
        <w:pStyle w:val="NormalWeb"/>
        <w:shd w:val="clear" w:color="auto" w:fill="FFFFFF"/>
        <w:rPr>
          <w:rFonts w:ascii="Arial" w:hAnsi="Arial" w:cs="Arial"/>
          <w:color w:val="000000"/>
          <w:sz w:val="15"/>
          <w:szCs w:val="15"/>
          <w:lang/>
        </w:rPr>
      </w:pPr>
      <w:r>
        <w:rPr>
          <w:rFonts w:ascii="Arial" w:hAnsi="Arial" w:cs="Arial"/>
          <w:color w:val="000000"/>
          <w:sz w:val="15"/>
          <w:szCs w:val="15"/>
          <w:lang/>
        </w:rPr>
        <w:t>Wall Street executives who supported Mr. Obama during the presidential campaign said there had been growing signs of discontent. These Democrats predicted that the unease would depress fund raising as the 2010 election heats up.</w:t>
      </w:r>
    </w:p>
    <w:p w:rsidR="001F3B52" w:rsidRDefault="001F3B52" w:rsidP="001F3B52">
      <w:pPr>
        <w:pStyle w:val="NormalWeb"/>
        <w:shd w:val="clear" w:color="auto" w:fill="FFFFFF"/>
        <w:rPr>
          <w:rFonts w:ascii="Arial" w:hAnsi="Arial" w:cs="Arial"/>
          <w:color w:val="000000"/>
          <w:sz w:val="15"/>
          <w:szCs w:val="15"/>
          <w:lang/>
        </w:rPr>
      </w:pPr>
      <w:r>
        <w:rPr>
          <w:rFonts w:ascii="Arial" w:hAnsi="Arial" w:cs="Arial"/>
          <w:color w:val="000000"/>
          <w:sz w:val="15"/>
          <w:szCs w:val="15"/>
          <w:lang/>
        </w:rPr>
        <w:t>One major Democratic fund-raiser on Wall Street said that some people who raised money for Mr. Obama's campaign felt burned. "They put themselves on the line internally with their companies for Obama, and now they look stupid," this person said.</w:t>
      </w:r>
    </w:p>
    <w:p w:rsidR="001F3B52" w:rsidRDefault="001F3B52" w:rsidP="001F3B52">
      <w:pPr>
        <w:pStyle w:val="NormalWeb"/>
        <w:shd w:val="clear" w:color="auto" w:fill="FFFFFF"/>
        <w:rPr>
          <w:rFonts w:ascii="Arial" w:hAnsi="Arial" w:cs="Arial"/>
          <w:color w:val="000000"/>
          <w:sz w:val="15"/>
          <w:szCs w:val="15"/>
          <w:lang/>
        </w:rPr>
      </w:pPr>
      <w:r>
        <w:rPr>
          <w:rFonts w:ascii="Arial" w:hAnsi="Arial" w:cs="Arial"/>
          <w:color w:val="000000"/>
          <w:sz w:val="15"/>
          <w:szCs w:val="15"/>
          <w:lang/>
        </w:rPr>
        <w:t xml:space="preserve">The White House referred calls seeking comment to the Democratic National Committee. A DNC spokesman said: "It's not surprising that Republicans are seeking money from the same banking industry they are the champions of. The relationship between Wall Street and Republicans is symbiotic." </w:t>
      </w:r>
    </w:p>
    <w:p w:rsidR="001F3B52" w:rsidRDefault="001F3B52" w:rsidP="001F3B52">
      <w:pPr>
        <w:pStyle w:val="NormalWeb"/>
        <w:shd w:val="clear" w:color="auto" w:fill="FFFFFF"/>
        <w:rPr>
          <w:rFonts w:ascii="Arial" w:hAnsi="Arial" w:cs="Arial"/>
          <w:color w:val="000000"/>
          <w:sz w:val="15"/>
          <w:szCs w:val="15"/>
          <w:lang/>
        </w:rPr>
      </w:pPr>
      <w:r>
        <w:rPr>
          <w:rFonts w:ascii="Arial" w:hAnsi="Arial" w:cs="Arial"/>
          <w:color w:val="000000"/>
          <w:sz w:val="15"/>
          <w:szCs w:val="15"/>
          <w:lang/>
        </w:rPr>
        <w:t>Recently, Mr. Obama has repeatedly blasted the industry in speeches, leading critics to charge that he is vilifying Wall Street for political purposes.</w:t>
      </w:r>
    </w:p>
    <w:p w:rsidR="001F3B52" w:rsidRDefault="001F3B52" w:rsidP="001F3B52">
      <w:pPr>
        <w:pStyle w:val="NormalWeb"/>
        <w:shd w:val="clear" w:color="auto" w:fill="FFFFFF"/>
        <w:rPr>
          <w:rFonts w:ascii="Arial" w:hAnsi="Arial" w:cs="Arial"/>
          <w:color w:val="000000"/>
          <w:sz w:val="15"/>
          <w:szCs w:val="15"/>
          <w:lang/>
        </w:rPr>
      </w:pPr>
      <w:r>
        <w:rPr>
          <w:rFonts w:ascii="Arial" w:hAnsi="Arial" w:cs="Arial"/>
          <w:color w:val="000000"/>
          <w:sz w:val="15"/>
          <w:szCs w:val="15"/>
          <w:lang/>
        </w:rPr>
        <w:t>"I see people that philosophically oppose Obama's policies getting a lot more engaged," said former Republican Sen. Phil Gramm, who now serves as the vice chairman of investment-banking firm UBS Securities LLC.</w:t>
      </w:r>
    </w:p>
    <w:p w:rsidR="001F3B52" w:rsidRDefault="001F3B52" w:rsidP="001F3B52">
      <w:pPr>
        <w:pStyle w:val="NormalWeb"/>
        <w:shd w:val="clear" w:color="auto" w:fill="FFFFFF"/>
        <w:rPr>
          <w:rFonts w:ascii="Arial" w:hAnsi="Arial" w:cs="Arial"/>
          <w:color w:val="000000"/>
          <w:sz w:val="15"/>
          <w:szCs w:val="15"/>
          <w:lang/>
        </w:rPr>
      </w:pPr>
      <w:r>
        <w:rPr>
          <w:rFonts w:ascii="Arial" w:hAnsi="Arial" w:cs="Arial"/>
          <w:color w:val="000000"/>
          <w:sz w:val="15"/>
          <w:szCs w:val="15"/>
          <w:lang/>
        </w:rPr>
        <w:t>Mr. Gramm, who served briefly as a presidential campaign adviser to Sen. John McCain in 2008, said Mr. Obama has gone too far in his criticisms of the industry. "It is easy for politicians to overdo this vilification thing, but I don't remember a president in my lifetime engaging in it to the extent that Obama has," Mr. Gramm said. "And at some point it turns on you."</w:t>
      </w:r>
    </w:p>
    <w:p w:rsidR="001F3B52" w:rsidRDefault="001F3B52" w:rsidP="001F3B52">
      <w:pPr>
        <w:rPr>
          <w:color w:val="1F497D" w:themeColor="dark2"/>
        </w:rPr>
      </w:pPr>
    </w:p>
    <w:p w:rsidR="001F3B52" w:rsidRDefault="001F3B52" w:rsidP="001F3B52">
      <w:pPr>
        <w:rPr>
          <w:color w:val="1F497D" w:themeColor="dark2"/>
        </w:rPr>
      </w:pPr>
    </w:p>
    <w:p w:rsidR="001F3B52" w:rsidRDefault="001F3B52" w:rsidP="001F3B52">
      <w:pPr>
        <w:rPr>
          <w:color w:val="1F497D" w:themeColor="dark2"/>
        </w:rPr>
      </w:pPr>
    </w:p>
    <w:p w:rsidR="001F3B52" w:rsidRDefault="001F3B52" w:rsidP="001F3B52">
      <w:pPr>
        <w:rPr>
          <w:color w:val="1F497D" w:themeColor="dark2"/>
        </w:rPr>
      </w:pPr>
    </w:p>
    <w:p w:rsidR="001F3B52" w:rsidRDefault="001F3B52" w:rsidP="001F3B52">
      <w:r>
        <w:rPr>
          <w:b/>
          <w:bCs/>
          <w:sz w:val="36"/>
          <w:szCs w:val="36"/>
        </w:rPr>
        <w:t>McConnell's Wall Street meeting prompts criticism from Democrats</w:t>
      </w:r>
    </w:p>
    <w:p w:rsidR="001F3B52" w:rsidRDefault="001F3B52" w:rsidP="001F3B52">
      <w:pPr>
        <w:pStyle w:val="NormalWeb"/>
        <w:rPr>
          <w:sz w:val="20"/>
          <w:szCs w:val="20"/>
        </w:rPr>
      </w:pPr>
      <w:r>
        <w:rPr>
          <w:sz w:val="20"/>
          <w:szCs w:val="20"/>
        </w:rPr>
        <w:t>By Perry Bacon Jr.</w:t>
      </w:r>
      <w:r>
        <w:rPr>
          <w:sz w:val="20"/>
          <w:szCs w:val="20"/>
        </w:rPr>
        <w:br/>
        <w:t>Washington Post staff writer</w:t>
      </w:r>
      <w:r>
        <w:rPr>
          <w:sz w:val="20"/>
          <w:szCs w:val="20"/>
        </w:rPr>
        <w:br/>
        <w:t xml:space="preserve">Tuesday, April 20, 2010; 4:45 PM </w:t>
      </w:r>
    </w:p>
    <w:p w:rsidR="001F3B52" w:rsidRDefault="001F3B52" w:rsidP="001F3B52">
      <w:pPr>
        <w:pStyle w:val="NormalWeb"/>
      </w:pPr>
      <w:hyperlink r:id="rId19" w:history="1">
        <w:r>
          <w:rPr>
            <w:rStyle w:val="Hyperlink"/>
          </w:rPr>
          <w:t>http://www.washingtonpost.com/wp-dyn/content/article/2010/04/20/AR2010042003323_pf.html</w:t>
        </w:r>
      </w:hyperlink>
      <w:r>
        <w:t xml:space="preserve"> </w:t>
      </w:r>
    </w:p>
    <w:p w:rsidR="001F3B52" w:rsidRDefault="001F3B52" w:rsidP="001F3B52">
      <w:pPr>
        <w:pStyle w:val="NormalWeb"/>
      </w:pPr>
      <w:r>
        <w:t xml:space="preserve">A meeting between Wall Street executives and Republican leaders emboldened Democrats in the past week to aggressively attack one of their chief antagonists: Senate Republican Leader </w:t>
      </w:r>
      <w:hyperlink r:id="rId20" w:history="1">
        <w:r>
          <w:rPr>
            <w:rStyle w:val="Hyperlink"/>
          </w:rPr>
          <w:t>Mitch McConnell</w:t>
        </w:r>
      </w:hyperlink>
      <w:r>
        <w:t xml:space="preserve"> (R-Ky.) </w:t>
      </w:r>
    </w:p>
    <w:p w:rsidR="001F3B52" w:rsidRDefault="001F3B52" w:rsidP="001F3B52">
      <w:pPr>
        <w:pStyle w:val="NormalWeb"/>
      </w:pPr>
      <w:r>
        <w:t xml:space="preserve">Since the news surfaced that McConnell and </w:t>
      </w:r>
      <w:hyperlink r:id="rId21" w:history="1">
        <w:r>
          <w:rPr>
            <w:rStyle w:val="Hyperlink"/>
          </w:rPr>
          <w:t>Sen. John Cornyn</w:t>
        </w:r>
      </w:hyperlink>
      <w:r>
        <w:t xml:space="preserve"> (R-Tex.) met with financial chiefs in New York this month, on the eve of the Senate debate on a regulatory reform bill, Democrats have suggested Republicans are organizing against the legislation to curry favor and campaign donations from Wall Street, as Cornyn is the head of the Senate Republican campaign arm. Both men have denied that charge, and McConnell has defended the meeting as simply discussing legislation with people on wall street. </w:t>
      </w:r>
    </w:p>
    <w:p w:rsidR="001F3B52" w:rsidRDefault="001F3B52" w:rsidP="001F3B52">
      <w:pPr>
        <w:pStyle w:val="NormalWeb"/>
      </w:pPr>
      <w:r>
        <w:t xml:space="preserve">Though on Monday </w:t>
      </w:r>
      <w:hyperlink r:id="rId22" w:history="1">
        <w:r>
          <w:rPr>
            <w:rStyle w:val="Hyperlink"/>
          </w:rPr>
          <w:t>he appeared to soften</w:t>
        </w:r>
      </w:hyperlink>
      <w:r>
        <w:t xml:space="preserve"> in his opposition to the regulatory overhaul, Democrats have used the meeting specifically to take on McConnell. The Democratic National Committee has runs ads attacking him, Democratic lawmakers have slammed him in speeches on the Senate floor and </w:t>
      </w:r>
      <w:hyperlink r:id="rId23" w:history="1">
        <w:r>
          <w:rPr>
            <w:rStyle w:val="Hyperlink"/>
          </w:rPr>
          <w:t>President Obama</w:t>
        </w:r>
      </w:hyperlink>
      <w:r>
        <w:t xml:space="preserve"> has repeatedly scolded him in recent speeches. </w:t>
      </w:r>
    </w:p>
    <w:p w:rsidR="001F3B52" w:rsidRDefault="001F3B52" w:rsidP="001F3B52">
      <w:pPr>
        <w:pStyle w:val="NormalWeb"/>
      </w:pPr>
      <w:r>
        <w:t xml:space="preserve">"Now, the Senate Republican leader, he paid a visit to Wall Street a week or two ago. He took along the chairman of their campaign committee," Obama said at a speech in Los Angeles on Monday night. "He met with some of the movers and shakers up there. I don't know exactly what was discussed. All I can tell you is when he came back, he promptly announced he would oppose the financial regulatory reform. He would oppose it. Shocking. And once again, he's threatening to tie up the Senate with a </w:t>
      </w:r>
      <w:hyperlink r:id="rId24" w:history="1">
        <w:r>
          <w:rPr>
            <w:rStyle w:val="Hyperlink"/>
          </w:rPr>
          <w:t>filibuster</w:t>
        </w:r>
      </w:hyperlink>
      <w:r>
        <w:t xml:space="preserve"> to try to block progress." </w:t>
      </w:r>
    </w:p>
    <w:p w:rsidR="001F3B52" w:rsidRDefault="001F3B52" w:rsidP="001F3B52">
      <w:pPr>
        <w:pStyle w:val="NormalWeb"/>
      </w:pPr>
      <w:r>
        <w:t xml:space="preserve">McConnell, in a speech Monday, criticized "people [who] come down to scream and yell about my suggestions and my motives" and called on Democrats to "skip the character attacks on anyone who dares to point out flaws with the bill." </w:t>
      </w:r>
    </w:p>
    <w:p w:rsidR="001F3B52" w:rsidRDefault="001F3B52" w:rsidP="001F3B52">
      <w:pPr>
        <w:pStyle w:val="NormalWeb"/>
      </w:pPr>
      <w:r>
        <w:t xml:space="preserve">McConnell has said that a $50 billion fund that the financial firms would pay into for liquidating bankrupt firms constitutes a "bailout fund," even though it would not be funded by the federal government as the 2008 rescue of Wall Street firms was. Obama has </w:t>
      </w:r>
      <w:hyperlink r:id="rId25" w:history="1">
        <w:r>
          <w:rPr>
            <w:rStyle w:val="Hyperlink"/>
          </w:rPr>
          <w:t>called that assertion "cynical and deceptive,"</w:t>
        </w:r>
      </w:hyperlink>
      <w:r>
        <w:t xml:space="preserve"> but administration officials have signaled they would support stripping the fund from the legislation. </w:t>
      </w:r>
    </w:p>
    <w:p w:rsidR="001F3B52" w:rsidRDefault="001F3B52" w:rsidP="001F3B52">
      <w:pPr>
        <w:pStyle w:val="NormalWeb"/>
      </w:pPr>
      <w:r>
        <w:lastRenderedPageBreak/>
        <w:t xml:space="preserve">Several Republicans have signaled they might back the final version of the legislation, but so far McConnell has organized all 41 Republicans against the bill. </w:t>
      </w:r>
    </w:p>
    <w:p w:rsidR="001F3B52" w:rsidRDefault="001F3B52" w:rsidP="001F3B52">
      <w:pPr>
        <w:pStyle w:val="NormalWeb"/>
      </w:pPr>
      <w:r>
        <w:t xml:space="preserve">Unified opposition by Republicans, and Democratic frustration with it, has been a theme of the past 15 months on Capitol Hill. In an ad last month -- called "What's Wrong With Washington?" -- the DNC highlighted McConnell's opposition to health-care legislation. </w:t>
      </w:r>
    </w:p>
    <w:p w:rsidR="001F3B52" w:rsidRDefault="001F3B52" w:rsidP="001F3B52">
      <w:pPr>
        <w:pStyle w:val="NormalWeb"/>
      </w:pPr>
      <w:r>
        <w:t xml:space="preserve">The Kentucky Republican, well-regarded in his party for this strategic acumen, generally revels in being cast as a blocker of key legislation that he opposes. McConnell has long filled one of the walls in his office with editorial cartoons that depict him, and most of them are negative. </w:t>
      </w:r>
    </w:p>
    <w:p w:rsidR="001F3B52" w:rsidRDefault="001F3B52" w:rsidP="001F3B52">
      <w:pPr>
        <w:pStyle w:val="NormalWeb"/>
      </w:pPr>
      <w:r>
        <w:t xml:space="preserve">A cartoon last year by the Chattanooga (Tenn.) Times Free Press shows two banners on a street corner. On the left is one with a picture of Obama's face and the word "HOPE" written below it. The other shows a scowling McConnell with the word "NOPE" below his face. </w:t>
      </w:r>
    </w:p>
    <w:p w:rsidR="001F3B52" w:rsidRDefault="001F3B52" w:rsidP="001F3B52">
      <w:pPr>
        <w:pStyle w:val="NormalWeb"/>
      </w:pPr>
      <w:r>
        <w:t xml:space="preserve">Since Obama became president, McConnell has successfully slowed the administration's push to close the military prison at Guantanamo Bay, blocked numerous executive branch nominees and pushed all 41 </w:t>
      </w:r>
      <w:hyperlink r:id="rId26" w:history="1">
        <w:r>
          <w:rPr>
            <w:rStyle w:val="Hyperlink"/>
          </w:rPr>
          <w:t>GOP</w:t>
        </w:r>
      </w:hyperlink>
      <w:r>
        <w:t xml:space="preserve"> senators to oppose the health-care law. </w:t>
      </w:r>
    </w:p>
    <w:p w:rsidR="001F3B52" w:rsidRDefault="001F3B52" w:rsidP="001F3B52">
      <w:pPr>
        <w:pStyle w:val="NormalWeb"/>
      </w:pPr>
      <w:r>
        <w:t xml:space="preserve">McConnell has said the party in the minority is regularly accused of obstructionism, but the Wall Street meeting has heightened the criticism and put the Republican leader on the defense. </w:t>
      </w:r>
    </w:p>
    <w:p w:rsidR="001F3B52" w:rsidRDefault="001F3B52" w:rsidP="001F3B52">
      <w:pPr>
        <w:pStyle w:val="NormalWeb"/>
      </w:pPr>
      <w:r>
        <w:t xml:space="preserve">Asked about the meeting in an interview on CNN on Sunday, McConnell defended the session and said he was simply "gathering information" from people on Wall Street about their views on the bill. </w:t>
      </w:r>
    </w:p>
    <w:p w:rsidR="001F3B52" w:rsidRDefault="001F3B52" w:rsidP="001F3B52">
      <w:pPr>
        <w:pStyle w:val="NormalWeb"/>
      </w:pPr>
      <w:r>
        <w:t xml:space="preserve">Democrats aren't likely to be satisfied with that explanation. </w:t>
      </w:r>
      <w:hyperlink r:id="rId27" w:history="1">
        <w:r>
          <w:rPr>
            <w:rStyle w:val="Hyperlink"/>
          </w:rPr>
          <w:t>Senate Majority Leader Harry M. Reid</w:t>
        </w:r>
      </w:hyperlink>
      <w:r>
        <w:t xml:space="preserve"> (D-Nev.)'s office declared on Tuesday "it is past time for Senator McConnell to come clean regarding the nature of his closed-door meetings with Wall Street executives." </w:t>
      </w:r>
    </w:p>
    <w:p w:rsidR="001F3B52" w:rsidRDefault="001F3B52" w:rsidP="001F3B52"/>
    <w:p w:rsidR="001F3B52" w:rsidRDefault="001F3B52"/>
    <w:sectPr w:rsidR="001F3B52" w:rsidSect="0060626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1F3B52"/>
    <w:rsid w:val="0019575F"/>
    <w:rsid w:val="001F3B52"/>
    <w:rsid w:val="0060626A"/>
    <w:rsid w:val="00AC6A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3B52"/>
    <w:rPr>
      <w:rFonts w:asciiTheme="minorHAnsi" w:hAnsiTheme="minorHAnsi"/>
      <w:sz w:val="22"/>
    </w:rPr>
  </w:style>
  <w:style w:type="paragraph" w:styleId="Heading1">
    <w:name w:val="heading 1"/>
    <w:basedOn w:val="Normal"/>
    <w:link w:val="Heading1Char"/>
    <w:uiPriority w:val="9"/>
    <w:qFormat/>
    <w:rsid w:val="001F3B52"/>
    <w:pPr>
      <w:outlineLvl w:val="0"/>
    </w:pPr>
    <w:rPr>
      <w:rFonts w:ascii="Times New Roman" w:eastAsia="Times New Roman" w:hAnsi="Times New Roman" w:cs="Times New Roman"/>
      <w:kern w:val="36"/>
      <w:sz w:val="24"/>
      <w:szCs w:val="24"/>
    </w:rPr>
  </w:style>
  <w:style w:type="paragraph" w:styleId="Heading2">
    <w:name w:val="heading 2"/>
    <w:basedOn w:val="Normal"/>
    <w:link w:val="Heading2Char"/>
    <w:uiPriority w:val="9"/>
    <w:semiHidden/>
    <w:unhideWhenUsed/>
    <w:qFormat/>
    <w:rsid w:val="001F3B52"/>
    <w:pPr>
      <w:outlineLvl w:val="1"/>
    </w:pPr>
    <w:rPr>
      <w:rFonts w:ascii="Times New Roman" w:eastAsia="Times New Roman" w:hAnsi="Times New Roman" w:cs="Times New Roman"/>
      <w:sz w:val="24"/>
      <w:szCs w:val="24"/>
    </w:rPr>
  </w:style>
  <w:style w:type="paragraph" w:styleId="Heading3">
    <w:name w:val="heading 3"/>
    <w:basedOn w:val="Normal"/>
    <w:link w:val="Heading3Char"/>
    <w:uiPriority w:val="9"/>
    <w:semiHidden/>
    <w:unhideWhenUsed/>
    <w:qFormat/>
    <w:rsid w:val="001F3B52"/>
    <w:pPr>
      <w:outlineLvl w:val="2"/>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F3B52"/>
    <w:rPr>
      <w:rFonts w:eastAsia="Times New Roman" w:cs="Times New Roman"/>
      <w:kern w:val="36"/>
      <w:szCs w:val="24"/>
    </w:rPr>
  </w:style>
  <w:style w:type="character" w:customStyle="1" w:styleId="Heading2Char">
    <w:name w:val="Heading 2 Char"/>
    <w:basedOn w:val="DefaultParagraphFont"/>
    <w:link w:val="Heading2"/>
    <w:uiPriority w:val="9"/>
    <w:semiHidden/>
    <w:rsid w:val="001F3B52"/>
    <w:rPr>
      <w:rFonts w:eastAsia="Times New Roman" w:cs="Times New Roman"/>
      <w:szCs w:val="24"/>
    </w:rPr>
  </w:style>
  <w:style w:type="character" w:customStyle="1" w:styleId="Heading3Char">
    <w:name w:val="Heading 3 Char"/>
    <w:basedOn w:val="DefaultParagraphFont"/>
    <w:link w:val="Heading3"/>
    <w:uiPriority w:val="9"/>
    <w:semiHidden/>
    <w:rsid w:val="001F3B52"/>
    <w:rPr>
      <w:rFonts w:eastAsia="Times New Roman" w:cs="Times New Roman"/>
      <w:szCs w:val="24"/>
    </w:rPr>
  </w:style>
  <w:style w:type="character" w:styleId="Hyperlink">
    <w:name w:val="Hyperlink"/>
    <w:basedOn w:val="DefaultParagraphFont"/>
    <w:uiPriority w:val="99"/>
    <w:semiHidden/>
    <w:unhideWhenUsed/>
    <w:rsid w:val="001F3B52"/>
    <w:rPr>
      <w:color w:val="0000FF" w:themeColor="hyperlink"/>
      <w:u w:val="single"/>
    </w:rPr>
  </w:style>
  <w:style w:type="paragraph" w:styleId="NormalWeb">
    <w:name w:val="Normal (Web)"/>
    <w:basedOn w:val="Normal"/>
    <w:uiPriority w:val="99"/>
    <w:semiHidden/>
    <w:unhideWhenUsed/>
    <w:rsid w:val="001F3B52"/>
    <w:pPr>
      <w:spacing w:before="100" w:beforeAutospacing="1" w:after="100" w:afterAutospacing="1"/>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F3B52"/>
    <w:rPr>
      <w:rFonts w:ascii="Tahoma" w:hAnsi="Tahoma" w:cs="Tahoma"/>
      <w:sz w:val="16"/>
      <w:szCs w:val="16"/>
    </w:rPr>
  </w:style>
  <w:style w:type="character" w:customStyle="1" w:styleId="BalloonTextChar">
    <w:name w:val="Balloon Text Char"/>
    <w:basedOn w:val="DefaultParagraphFont"/>
    <w:link w:val="BalloonText"/>
    <w:uiPriority w:val="99"/>
    <w:semiHidden/>
    <w:rsid w:val="001F3B5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11783250">
      <w:bodyDiv w:val="1"/>
      <w:marLeft w:val="0"/>
      <w:marRight w:val="0"/>
      <w:marTop w:val="0"/>
      <w:marBottom w:val="0"/>
      <w:divBdr>
        <w:top w:val="none" w:sz="0" w:space="0" w:color="auto"/>
        <w:left w:val="none" w:sz="0" w:space="0" w:color="auto"/>
        <w:bottom w:val="none" w:sz="0" w:space="0" w:color="auto"/>
        <w:right w:val="none" w:sz="0" w:space="0" w:color="auto"/>
      </w:divBdr>
    </w:div>
    <w:div w:id="1274096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herndon1.sdrdc.com/pdf/920/29933575920/29933575920.pdf" TargetMode="External"/><Relationship Id="rId13" Type="http://schemas.openxmlformats.org/officeDocument/2006/relationships/hyperlink" Target="http://online.wsj.com/search/term.html?KEYWORDS=NEIL+KING+JR.&amp;bylinesearch=true" TargetMode="External"/><Relationship Id="rId18" Type="http://schemas.openxmlformats.org/officeDocument/2006/relationships/hyperlink" Target="http://online.wsj.com/public/quotes/main.html?type=djn&amp;symbol=BAC" TargetMode="External"/><Relationship Id="rId26" Type="http://schemas.openxmlformats.org/officeDocument/2006/relationships/hyperlink" Target="http://projects.washingtonpost.com/politicsglossary/party-affiliated/GOP/" TargetMode="External"/><Relationship Id="rId3" Type="http://schemas.openxmlformats.org/officeDocument/2006/relationships/webSettings" Target="webSettings.xml"/><Relationship Id="rId21" Type="http://schemas.openxmlformats.org/officeDocument/2006/relationships/hyperlink" Target="http://www.whorunsgov.com/Profiles/John_Cornyn" TargetMode="External"/><Relationship Id="rId7" Type="http://schemas.openxmlformats.org/officeDocument/2006/relationships/hyperlink" Target="http://latimesblogs.latimes.com/money_co/2009/06/treasury-gets-55-billion-in-tarp-repayments-today.html" TargetMode="External"/><Relationship Id="rId12" Type="http://schemas.openxmlformats.org/officeDocument/2006/relationships/hyperlink" Target="http://online.wsj.com/search/term.html?KEYWORDS=BRODY+MULLINS&amp;bylinesearch=true" TargetMode="External"/><Relationship Id="rId17" Type="http://schemas.openxmlformats.org/officeDocument/2006/relationships/hyperlink" Target="http://online.wsj.com/public/quotes/main.html?type=djn&amp;symbol=JPM" TargetMode="External"/><Relationship Id="rId25" Type="http://schemas.openxmlformats.org/officeDocument/2006/relationships/hyperlink" Target="http://voices.washingtonpost.com/44/2010/04/obama-urges-financial-regulato.html?hpid=topnews" TargetMode="External"/><Relationship Id="rId2" Type="http://schemas.openxmlformats.org/officeDocument/2006/relationships/settings" Target="settings.xml"/><Relationship Id="rId16" Type="http://schemas.openxmlformats.org/officeDocument/2006/relationships/hyperlink" Target="http://online.wsj.com/public/quotes/main.html?type=djn&amp;symbol=C" TargetMode="External"/><Relationship Id="rId20" Type="http://schemas.openxmlformats.org/officeDocument/2006/relationships/hyperlink" Target="http://www.whorunsgov.com/Profiles/Mitch_McConnell"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herndon1.sdrdc.com/pdf/263/29992250263/29992250263.pdf" TargetMode="External"/><Relationship Id="rId11" Type="http://schemas.openxmlformats.org/officeDocument/2006/relationships/hyperlink" Target="http://herndon1.sdrdc.com/pdf/746/29933372746/29933372746.pdf" TargetMode="External"/><Relationship Id="rId24" Type="http://schemas.openxmlformats.org/officeDocument/2006/relationships/hyperlink" Target="http://projects.washingtonpost.com/politicsglossary/legislative/filibuster/" TargetMode="External"/><Relationship Id="rId5" Type="http://schemas.openxmlformats.org/officeDocument/2006/relationships/hyperlink" Target="http://dealbook.blogs.nytimes.com/2009/12/10/bank-of-america-finishes-tarp-repayment/" TargetMode="External"/><Relationship Id="rId15" Type="http://schemas.openxmlformats.org/officeDocument/2006/relationships/hyperlink" Target="http://online.wsj.com/public/quotes/main.html?type=djn&amp;symbol=GS" TargetMode="External"/><Relationship Id="rId23" Type="http://schemas.openxmlformats.org/officeDocument/2006/relationships/hyperlink" Target="http://www.whorunsgov.com/Profiles/Barack_Obama" TargetMode="External"/><Relationship Id="rId28" Type="http://schemas.openxmlformats.org/officeDocument/2006/relationships/fontTable" Target="fontTable.xml"/><Relationship Id="rId10" Type="http://schemas.openxmlformats.org/officeDocument/2006/relationships/hyperlink" Target="http://latimesblogs.latimes.com/money_co/2009/06/treasury-gets-55-billion-in-tarp-repayments-today.html" TargetMode="External"/><Relationship Id="rId19" Type="http://schemas.openxmlformats.org/officeDocument/2006/relationships/hyperlink" Target="http://www.washingtonpost.com/wp-dyn/content/article/2010/04/20/AR2010042003323_pf.html" TargetMode="External"/><Relationship Id="rId4" Type="http://schemas.openxmlformats.org/officeDocument/2006/relationships/chart" Target="charts/chart1.xml"/><Relationship Id="rId9" Type="http://schemas.openxmlformats.org/officeDocument/2006/relationships/hyperlink" Target="http://herndon1.sdrdc.com/pdf/351/29992492351/29992492351.pdf" TargetMode="External"/><Relationship Id="rId14" Type="http://schemas.openxmlformats.org/officeDocument/2006/relationships/hyperlink" Target="http://online.wsj.com/article/SB10001424052748703575004575043612216461790.html" TargetMode="External"/><Relationship Id="rId22" Type="http://schemas.openxmlformats.org/officeDocument/2006/relationships/hyperlink" Target="http://voices.washingtonpost.com/44/2010/04/mcconnell-softens-tone-on-fina.html" TargetMode="External"/><Relationship Id="rId27" Type="http://schemas.openxmlformats.org/officeDocument/2006/relationships/hyperlink" Target="http://www.whorunsgov.com/Profiles/Harry_M._Reid"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3cfile01\research\Special%20Projects\Tarp%20Banks'%20Contributions\DCCCNRCCChart.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lang val="en-US"/>
  <c:chart>
    <c:title>
      <c:tx>
        <c:rich>
          <a:bodyPr/>
          <a:lstStyle/>
          <a:p>
            <a:pPr>
              <a:defRPr sz="1400" baseline="0"/>
            </a:pPr>
            <a:r>
              <a:rPr lang="en-US" sz="1400" baseline="0"/>
              <a:t>Financial Industry PAC Money</a:t>
            </a:r>
          </a:p>
        </c:rich>
      </c:tx>
      <c:layout>
        <c:manualLayout>
          <c:xMode val="edge"/>
          <c:yMode val="edge"/>
          <c:x val="0.25947357794850584"/>
          <c:y val="2.7777777777777846E-2"/>
        </c:manualLayout>
      </c:layout>
    </c:title>
    <c:plotArea>
      <c:layout/>
      <c:lineChart>
        <c:grouping val="standard"/>
        <c:ser>
          <c:idx val="0"/>
          <c:order val="0"/>
          <c:tx>
            <c:strRef>
              <c:f>Sheet1!$B$3</c:f>
              <c:strCache>
                <c:ptCount val="1"/>
                <c:pt idx="0">
                  <c:v>DCCC</c:v>
                </c:pt>
              </c:strCache>
            </c:strRef>
          </c:tx>
          <c:marker>
            <c:symbol val="none"/>
          </c:marker>
          <c:cat>
            <c:strRef>
              <c:f>Sheet1!$A$4:$A$8</c:f>
              <c:strCache>
                <c:ptCount val="5"/>
                <c:pt idx="0">
                  <c:v>Q1 2009</c:v>
                </c:pt>
                <c:pt idx="1">
                  <c:v>Q2 2009</c:v>
                </c:pt>
                <c:pt idx="2">
                  <c:v>Q3 2009</c:v>
                </c:pt>
                <c:pt idx="3">
                  <c:v>Q4 2009</c:v>
                </c:pt>
                <c:pt idx="4">
                  <c:v>Q1 2010</c:v>
                </c:pt>
              </c:strCache>
            </c:strRef>
          </c:cat>
          <c:val>
            <c:numRef>
              <c:f>Sheet1!$B$4:$B$8</c:f>
              <c:numCache>
                <c:formatCode>"$"#,##0</c:formatCode>
                <c:ptCount val="5"/>
                <c:pt idx="0">
                  <c:v>90000</c:v>
                </c:pt>
                <c:pt idx="1">
                  <c:v>35000</c:v>
                </c:pt>
                <c:pt idx="2">
                  <c:v>40250</c:v>
                </c:pt>
                <c:pt idx="3">
                  <c:v>25000</c:v>
                </c:pt>
                <c:pt idx="4">
                  <c:v>75000</c:v>
                </c:pt>
              </c:numCache>
            </c:numRef>
          </c:val>
        </c:ser>
        <c:ser>
          <c:idx val="1"/>
          <c:order val="1"/>
          <c:tx>
            <c:strRef>
              <c:f>Sheet1!$C$3</c:f>
              <c:strCache>
                <c:ptCount val="1"/>
                <c:pt idx="0">
                  <c:v>NRCC</c:v>
                </c:pt>
              </c:strCache>
            </c:strRef>
          </c:tx>
          <c:marker>
            <c:symbol val="none"/>
          </c:marker>
          <c:cat>
            <c:strRef>
              <c:f>Sheet1!$A$4:$A$8</c:f>
              <c:strCache>
                <c:ptCount val="5"/>
                <c:pt idx="0">
                  <c:v>Q1 2009</c:v>
                </c:pt>
                <c:pt idx="1">
                  <c:v>Q2 2009</c:v>
                </c:pt>
                <c:pt idx="2">
                  <c:v>Q3 2009</c:v>
                </c:pt>
                <c:pt idx="3">
                  <c:v>Q4 2009</c:v>
                </c:pt>
                <c:pt idx="4">
                  <c:v>Q1 2010</c:v>
                </c:pt>
              </c:strCache>
            </c:strRef>
          </c:cat>
          <c:val>
            <c:numRef>
              <c:f>Sheet1!$C$4:$C$8</c:f>
              <c:numCache>
                <c:formatCode>"$"#,##0</c:formatCode>
                <c:ptCount val="5"/>
                <c:pt idx="0">
                  <c:v>105000</c:v>
                </c:pt>
                <c:pt idx="1">
                  <c:v>78000</c:v>
                </c:pt>
                <c:pt idx="2">
                  <c:v>59500</c:v>
                </c:pt>
                <c:pt idx="3">
                  <c:v>51000</c:v>
                </c:pt>
                <c:pt idx="4">
                  <c:v>90000</c:v>
                </c:pt>
              </c:numCache>
            </c:numRef>
          </c:val>
        </c:ser>
        <c:marker val="1"/>
        <c:axId val="68649728"/>
        <c:axId val="69051904"/>
      </c:lineChart>
      <c:catAx>
        <c:axId val="68649728"/>
        <c:scaling>
          <c:orientation val="minMax"/>
        </c:scaling>
        <c:axPos val="b"/>
        <c:majorTickMark val="none"/>
        <c:tickLblPos val="nextTo"/>
        <c:crossAx val="69051904"/>
        <c:crosses val="autoZero"/>
        <c:auto val="1"/>
        <c:lblAlgn val="ctr"/>
        <c:lblOffset val="100"/>
      </c:catAx>
      <c:valAx>
        <c:axId val="69051904"/>
        <c:scaling>
          <c:orientation val="minMax"/>
        </c:scaling>
        <c:axPos val="l"/>
        <c:majorGridlines/>
        <c:title>
          <c:tx>
            <c:rich>
              <a:bodyPr/>
              <a:lstStyle/>
              <a:p>
                <a:pPr>
                  <a:defRPr/>
                </a:pPr>
                <a:r>
                  <a:rPr lang="en-US"/>
                  <a:t>PAC</a:t>
                </a:r>
                <a:r>
                  <a:rPr lang="en-US" baseline="0"/>
                  <a:t> Money Per Quarter</a:t>
                </a:r>
                <a:endParaRPr lang="en-US"/>
              </a:p>
            </c:rich>
          </c:tx>
          <c:layout/>
        </c:title>
        <c:numFmt formatCode="&quot;$&quot;#,##0" sourceLinked="1"/>
        <c:majorTickMark val="none"/>
        <c:tickLblPos val="nextTo"/>
        <c:crossAx val="68649728"/>
        <c:crosses val="autoZero"/>
        <c:crossBetween val="between"/>
      </c:valAx>
    </c:plotArea>
    <c:legend>
      <c:legendPos val="r"/>
      <c:layout/>
    </c:legend>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6</Pages>
  <Words>2308</Words>
  <Characters>13156</Characters>
  <Application>Microsoft Office Word</Application>
  <DocSecurity>0</DocSecurity>
  <Lines>109</Lines>
  <Paragraphs>30</Paragraphs>
  <ScaleCrop>false</ScaleCrop>
  <Company>Democratic Congressional Campaign Committee</Company>
  <LinksUpToDate>false</LinksUpToDate>
  <CharactersWithSpaces>15434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Brennan Bilberry</dc:creator>
  <cp:keywords/>
  <dc:description/>
  <cp:lastModifiedBy>Brennan Bilberry</cp:lastModifiedBy>
  <cp:revision>1</cp:revision>
  <dcterms:created xsi:type="dcterms:W3CDTF">2010-04-26T16:44:00Z</dcterms:created>
  <dcterms:modified xsi:type="dcterms:W3CDTF">2010-04-26T16:58:00Z</dcterms:modified>
</cp:coreProperties>
</file>